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4AFD9">
      <w:pPr>
        <w:tabs>
          <w:tab w:val="left" w:pos="2205"/>
        </w:tabs>
        <w:ind w:firstLine="3855" w:firstLineChars="1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32"/>
          <w:szCs w:val="32"/>
        </w:rPr>
        <w:t>招标公告</w:t>
      </w:r>
    </w:p>
    <w:p w14:paraId="6E9183B6">
      <w:pPr>
        <w:spacing w:line="360" w:lineRule="auto"/>
        <w:ind w:firstLine="580" w:firstLineChars="242"/>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bidi="zh-CN"/>
        </w:rPr>
        <w:t>本</w:t>
      </w:r>
      <w:r>
        <w:rPr>
          <w:rFonts w:hint="eastAsia" w:asciiTheme="minorEastAsia" w:hAnsiTheme="minorEastAsia" w:eastAsiaTheme="minorEastAsia" w:cstheme="minorEastAsia"/>
          <w:sz w:val="24"/>
          <w:szCs w:val="24"/>
          <w:lang w:val="zh-CN"/>
        </w:rPr>
        <w:t>招标项目</w:t>
      </w:r>
      <w:r>
        <w:rPr>
          <w:rFonts w:hint="eastAsia" w:asciiTheme="minorEastAsia" w:hAnsiTheme="minorEastAsia" w:eastAsiaTheme="minorEastAsia" w:cstheme="minorEastAsia"/>
          <w:sz w:val="24"/>
          <w:szCs w:val="24"/>
          <w:lang w:val="en-US" w:eastAsia="zh-CN"/>
        </w:rPr>
        <w:t>柞水县人民医院门诊医技楼综合项目</w:t>
      </w:r>
      <w:r>
        <w:rPr>
          <w:rFonts w:hint="eastAsia" w:asciiTheme="minorEastAsia" w:hAnsiTheme="minorEastAsia" w:eastAsiaTheme="minorEastAsia" w:cstheme="minorEastAsia"/>
          <w:sz w:val="24"/>
          <w:szCs w:val="24"/>
          <w:lang w:val="zh-CN"/>
        </w:rPr>
        <w:t>已具备招标条件，现对</w:t>
      </w:r>
    </w:p>
    <w:p w14:paraId="374BD36C">
      <w:pPr>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u w:val="single"/>
          <w:lang w:val="en-US" w:eastAsia="zh-CN"/>
        </w:rPr>
        <w:t>桩基分包</w:t>
      </w:r>
      <w:r>
        <w:rPr>
          <w:rFonts w:hint="eastAsia" w:asciiTheme="minorEastAsia" w:hAnsiTheme="minorEastAsia" w:eastAsiaTheme="minorEastAsia" w:cstheme="minorEastAsia"/>
          <w:sz w:val="24"/>
          <w:szCs w:val="24"/>
          <w:lang w:val="zh-CN"/>
        </w:rPr>
        <w:t>进行公开招标。</w:t>
      </w:r>
    </w:p>
    <w:p w14:paraId="3C54DF09">
      <w:pPr>
        <w:spacing w:line="360" w:lineRule="auto"/>
        <w:ind w:firstLine="580" w:firstLineChars="2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1、工程概况：</w:t>
      </w:r>
      <w:r>
        <w:rPr>
          <w:rFonts w:hint="eastAsia" w:asciiTheme="minorEastAsia" w:hAnsiTheme="minorEastAsia" w:eastAsiaTheme="minorEastAsia" w:cstheme="minorEastAsia"/>
          <w:sz w:val="24"/>
          <w:szCs w:val="24"/>
          <w:lang w:val="en-US" w:eastAsia="zh-CN"/>
        </w:rPr>
        <w:t>该项目为框架结构，总面积约21693.81㎡；其中：地上15547.79㎡，地下6052.52㎡。</w:t>
      </w:r>
    </w:p>
    <w:p w14:paraId="0732D815">
      <w:pPr>
        <w:spacing w:line="360" w:lineRule="auto"/>
        <w:ind w:firstLine="580" w:firstLineChars="2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2、工程地点：</w:t>
      </w:r>
      <w:r>
        <w:rPr>
          <w:rFonts w:hint="eastAsia" w:asciiTheme="minorEastAsia" w:hAnsiTheme="minorEastAsia" w:eastAsiaTheme="minorEastAsia" w:cstheme="minorEastAsia"/>
          <w:sz w:val="24"/>
          <w:szCs w:val="24"/>
          <w:lang w:val="en-US" w:eastAsia="zh-CN"/>
        </w:rPr>
        <w:t>柞水县人民医院院内；</w:t>
      </w:r>
      <w:r>
        <w:rPr>
          <w:rFonts w:hint="eastAsia" w:asciiTheme="minorEastAsia" w:hAnsiTheme="minorEastAsia" w:eastAsiaTheme="minorEastAsia" w:cstheme="minorEastAsia"/>
          <w:sz w:val="24"/>
          <w:szCs w:val="24"/>
        </w:rPr>
        <w:t xml:space="preserve">  </w:t>
      </w:r>
    </w:p>
    <w:p w14:paraId="4C112A81">
      <w:pPr>
        <w:spacing w:line="360" w:lineRule="auto"/>
        <w:ind w:left="56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3、招标数量：      </w:t>
      </w:r>
    </w:p>
    <w:p w14:paraId="13FCA5CE">
      <w:pPr>
        <w:spacing w:line="360" w:lineRule="auto"/>
        <w:ind w:firstLine="580" w:firstLineChars="2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3.1拟招标规格数量（适用于物资、机械的采购和租赁）：</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 xml:space="preserve">                           </w:t>
      </w:r>
    </w:p>
    <w:p w14:paraId="493A5788">
      <w:pPr>
        <w:spacing w:line="360" w:lineRule="auto"/>
        <w:ind w:firstLine="580" w:firstLineChars="24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3.2拟招标规格数量（适用于劳务、专业分包）：</w:t>
      </w:r>
    </w:p>
    <w:tbl>
      <w:tblPr>
        <w:tblStyle w:val="8"/>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274"/>
        <w:gridCol w:w="750"/>
        <w:gridCol w:w="976"/>
        <w:gridCol w:w="1202"/>
        <w:gridCol w:w="4375"/>
      </w:tblGrid>
      <w:tr w14:paraId="37AE5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780" w:type="dxa"/>
            <w:noWrap w:val="0"/>
            <w:vAlign w:val="center"/>
          </w:tcPr>
          <w:p w14:paraId="509FB3D6">
            <w:pPr>
              <w:keepNext w:val="0"/>
              <w:keepLines w:val="0"/>
              <w:widowControl/>
              <w:numPr>
                <w:ilvl w:val="0"/>
                <w:numId w:val="0"/>
              </w:numPr>
              <w:suppressLineNumbers w:val="0"/>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序号</w:t>
            </w:r>
          </w:p>
        </w:tc>
        <w:tc>
          <w:tcPr>
            <w:tcW w:w="1274" w:type="dxa"/>
            <w:noWrap w:val="0"/>
            <w:vAlign w:val="center"/>
          </w:tcPr>
          <w:p w14:paraId="5FEB2FA5">
            <w:pPr>
              <w:keepNext w:val="0"/>
              <w:keepLines w:val="0"/>
              <w:widowControl/>
              <w:numPr>
                <w:ilvl w:val="0"/>
                <w:numId w:val="0"/>
              </w:numPr>
              <w:suppressLineNumbers w:val="0"/>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分项</w:t>
            </w:r>
          </w:p>
          <w:p w14:paraId="0AFEFE1F">
            <w:pPr>
              <w:keepNext w:val="0"/>
              <w:keepLines w:val="0"/>
              <w:widowControl/>
              <w:numPr>
                <w:ilvl w:val="0"/>
                <w:numId w:val="0"/>
              </w:numPr>
              <w:suppressLineNumbers w:val="0"/>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工程名称</w:t>
            </w:r>
          </w:p>
        </w:tc>
        <w:tc>
          <w:tcPr>
            <w:tcW w:w="750" w:type="dxa"/>
            <w:noWrap w:val="0"/>
            <w:vAlign w:val="center"/>
          </w:tcPr>
          <w:p w14:paraId="6A65DAB4">
            <w:pPr>
              <w:keepNext w:val="0"/>
              <w:keepLines w:val="0"/>
              <w:widowControl/>
              <w:numPr>
                <w:ilvl w:val="0"/>
                <w:numId w:val="0"/>
              </w:numPr>
              <w:suppressLineNumbers w:val="0"/>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单位</w:t>
            </w:r>
          </w:p>
        </w:tc>
        <w:tc>
          <w:tcPr>
            <w:tcW w:w="976" w:type="dxa"/>
            <w:noWrap w:val="0"/>
            <w:vAlign w:val="center"/>
          </w:tcPr>
          <w:p w14:paraId="23D3C50C">
            <w:pPr>
              <w:keepNext w:val="0"/>
              <w:keepLines w:val="0"/>
              <w:widowControl/>
              <w:numPr>
                <w:ilvl w:val="0"/>
                <w:numId w:val="0"/>
              </w:numPr>
              <w:suppressLineNumbers w:val="0"/>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不含税</w:t>
            </w:r>
          </w:p>
          <w:p w14:paraId="6CAC93D6">
            <w:pPr>
              <w:keepNext w:val="0"/>
              <w:keepLines w:val="0"/>
              <w:widowControl/>
              <w:numPr>
                <w:ilvl w:val="0"/>
                <w:numId w:val="0"/>
              </w:numPr>
              <w:suppressLineNumbers w:val="0"/>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单价</w:t>
            </w:r>
          </w:p>
        </w:tc>
        <w:tc>
          <w:tcPr>
            <w:tcW w:w="1202" w:type="dxa"/>
            <w:noWrap w:val="0"/>
            <w:vAlign w:val="center"/>
          </w:tcPr>
          <w:p w14:paraId="0E5AB500">
            <w:pPr>
              <w:keepNext w:val="0"/>
              <w:keepLines w:val="0"/>
              <w:widowControl/>
              <w:numPr>
                <w:ilvl w:val="0"/>
                <w:numId w:val="0"/>
              </w:numPr>
              <w:suppressLineNumbers w:val="0"/>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工程量</w:t>
            </w:r>
          </w:p>
        </w:tc>
        <w:tc>
          <w:tcPr>
            <w:tcW w:w="4375" w:type="dxa"/>
            <w:noWrap w:val="0"/>
            <w:vAlign w:val="center"/>
          </w:tcPr>
          <w:p w14:paraId="1F9DFBC1">
            <w:pPr>
              <w:keepNext w:val="0"/>
              <w:keepLines w:val="0"/>
              <w:widowControl/>
              <w:numPr>
                <w:ilvl w:val="0"/>
                <w:numId w:val="0"/>
              </w:numPr>
              <w:suppressLineNumbers w:val="0"/>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备注</w:t>
            </w:r>
          </w:p>
        </w:tc>
      </w:tr>
      <w:tr w14:paraId="5A74C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jc w:val="center"/>
        </w:trPr>
        <w:tc>
          <w:tcPr>
            <w:tcW w:w="780" w:type="dxa"/>
            <w:noWrap w:val="0"/>
            <w:vAlign w:val="center"/>
          </w:tcPr>
          <w:p w14:paraId="42804D57">
            <w:pPr>
              <w:keepNext w:val="0"/>
              <w:keepLines w:val="0"/>
              <w:widowControl/>
              <w:numPr>
                <w:ilvl w:val="0"/>
                <w:numId w:val="0"/>
              </w:numPr>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w:t>
            </w:r>
          </w:p>
        </w:tc>
        <w:tc>
          <w:tcPr>
            <w:tcW w:w="1274" w:type="dxa"/>
            <w:noWrap w:val="0"/>
            <w:vAlign w:val="center"/>
          </w:tcPr>
          <w:p w14:paraId="280DE6AE">
            <w:pPr>
              <w:keepNext w:val="0"/>
              <w:keepLines w:val="0"/>
              <w:widowControl/>
              <w:numPr>
                <w:ilvl w:val="0"/>
                <w:numId w:val="0"/>
              </w:numPr>
              <w:suppressLineNumbers w:val="0"/>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钢筋混凝土灌注桩（试桩、工程桩）</w:t>
            </w:r>
          </w:p>
        </w:tc>
        <w:tc>
          <w:tcPr>
            <w:tcW w:w="750" w:type="dxa"/>
            <w:noWrap w:val="0"/>
            <w:vAlign w:val="center"/>
          </w:tcPr>
          <w:p w14:paraId="0AAEB1AE">
            <w:pPr>
              <w:keepNext w:val="0"/>
              <w:keepLines w:val="0"/>
              <w:widowControl/>
              <w:numPr>
                <w:ilvl w:val="0"/>
                <w:numId w:val="0"/>
              </w:numPr>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m</w:t>
            </w:r>
          </w:p>
        </w:tc>
        <w:tc>
          <w:tcPr>
            <w:tcW w:w="976" w:type="dxa"/>
            <w:noWrap w:val="0"/>
            <w:vAlign w:val="center"/>
          </w:tcPr>
          <w:p w14:paraId="690036E1">
            <w:pPr>
              <w:keepNext w:val="0"/>
              <w:keepLines w:val="0"/>
              <w:widowControl/>
              <w:numPr>
                <w:ilvl w:val="0"/>
                <w:numId w:val="0"/>
              </w:numPr>
              <w:suppressLineNumbers w:val="0"/>
              <w:jc w:val="center"/>
              <w:textAlignment w:val="center"/>
              <w:rPr>
                <w:rFonts w:hint="eastAsia" w:ascii="宋体" w:hAnsi="宋体" w:eastAsia="宋体" w:cs="宋体"/>
                <w:color w:val="auto"/>
                <w:kern w:val="0"/>
                <w:sz w:val="21"/>
                <w:szCs w:val="21"/>
                <w:highlight w:val="none"/>
                <w:lang w:eastAsia="zh-CN"/>
              </w:rPr>
            </w:pPr>
          </w:p>
        </w:tc>
        <w:tc>
          <w:tcPr>
            <w:tcW w:w="1202" w:type="dxa"/>
            <w:noWrap w:val="0"/>
            <w:vAlign w:val="center"/>
          </w:tcPr>
          <w:p w14:paraId="753C0E44">
            <w:pPr>
              <w:keepNext w:val="0"/>
              <w:keepLines w:val="0"/>
              <w:widowControl/>
              <w:numPr>
                <w:ilvl w:val="0"/>
                <w:numId w:val="0"/>
              </w:numPr>
              <w:suppressLineNumbers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237</w:t>
            </w:r>
          </w:p>
        </w:tc>
        <w:tc>
          <w:tcPr>
            <w:tcW w:w="4375" w:type="dxa"/>
            <w:noWrap w:val="0"/>
            <w:vAlign w:val="center"/>
          </w:tcPr>
          <w:p w14:paraId="044D66E7">
            <w:pPr>
              <w:keepNext w:val="0"/>
              <w:keepLines w:val="0"/>
              <w:widowControl/>
              <w:numPr>
                <w:ilvl w:val="0"/>
                <w:numId w:val="0"/>
              </w:numPr>
              <w:suppressLineNumbers w:val="0"/>
              <w:jc w:val="both"/>
              <w:textAlignment w:val="center"/>
              <w:rPr>
                <w:rFonts w:hint="default" w:ascii="宋体" w:hAnsi="宋体" w:eastAsia="宋体" w:cs="宋体"/>
                <w:color w:val="auto"/>
                <w:kern w:val="0"/>
                <w:sz w:val="21"/>
                <w:szCs w:val="21"/>
                <w:highlight w:val="none"/>
                <w:lang w:val="en-US" w:eastAsia="zh-CN"/>
              </w:rPr>
            </w:pPr>
            <w:r>
              <w:rPr>
                <w:rFonts w:hint="eastAsia"/>
                <w:color w:val="auto"/>
                <w:highlight w:val="none"/>
              </w:rPr>
              <w:t>包括试桩、</w:t>
            </w:r>
            <w:r>
              <w:rPr>
                <w:rFonts w:hint="eastAsia"/>
                <w:color w:val="auto"/>
                <w:highlight w:val="none"/>
                <w:lang w:val="en-US" w:eastAsia="zh-CN"/>
              </w:rPr>
              <w:t>护筒埋设、</w:t>
            </w:r>
            <w:r>
              <w:rPr>
                <w:rFonts w:hint="eastAsia"/>
                <w:color w:val="auto"/>
                <w:highlight w:val="none"/>
              </w:rPr>
              <w:t>成孔</w:t>
            </w:r>
            <w:r>
              <w:rPr>
                <w:rFonts w:hint="eastAsia"/>
                <w:color w:val="auto"/>
                <w:highlight w:val="none"/>
                <w:lang w:eastAsia="zh-CN"/>
              </w:rPr>
              <w:t>（冲击钻冲击成孔）</w:t>
            </w:r>
            <w:r>
              <w:rPr>
                <w:rFonts w:hint="eastAsia"/>
                <w:color w:val="auto"/>
                <w:highlight w:val="none"/>
              </w:rPr>
              <w:t>、</w:t>
            </w:r>
            <w:r>
              <w:rPr>
                <w:rFonts w:hint="eastAsia"/>
                <w:color w:val="auto"/>
                <w:highlight w:val="none"/>
                <w:lang w:val="en-US" w:eastAsia="zh-CN"/>
              </w:rPr>
              <w:t>清孔</w:t>
            </w:r>
            <w:r>
              <w:rPr>
                <w:rFonts w:hint="eastAsia"/>
                <w:color w:val="auto"/>
                <w:highlight w:val="none"/>
                <w:lang w:eastAsia="zh-CN"/>
              </w:rPr>
              <w:t>、</w:t>
            </w:r>
            <w:r>
              <w:rPr>
                <w:rFonts w:hint="eastAsia"/>
                <w:color w:val="auto"/>
                <w:highlight w:val="none"/>
              </w:rPr>
              <w:t>回填、</w:t>
            </w:r>
            <w:r>
              <w:rPr>
                <w:rFonts w:hint="eastAsia"/>
                <w:color w:val="auto"/>
                <w:highlight w:val="none"/>
                <w:lang w:val="en-US" w:eastAsia="zh-CN"/>
              </w:rPr>
              <w:t>夯实</w:t>
            </w:r>
            <w:r>
              <w:rPr>
                <w:rFonts w:hint="eastAsia"/>
                <w:color w:val="auto"/>
                <w:highlight w:val="none"/>
                <w:lang w:eastAsia="zh-CN"/>
              </w:rPr>
              <w:t>、</w:t>
            </w:r>
            <w:r>
              <w:rPr>
                <w:rFonts w:hint="eastAsia"/>
                <w:color w:val="auto"/>
                <w:highlight w:val="none"/>
                <w:lang w:val="en-US" w:eastAsia="zh-CN"/>
              </w:rPr>
              <w:t>钢筋笼制作及安装、安放、混凝土浇筑、养护</w:t>
            </w:r>
            <w:r>
              <w:rPr>
                <w:rFonts w:hint="eastAsia"/>
                <w:color w:val="auto"/>
                <w:highlight w:val="none"/>
                <w:lang w:eastAsia="zh-CN"/>
              </w:rPr>
              <w:t>、</w:t>
            </w:r>
            <w:r>
              <w:rPr>
                <w:rFonts w:hint="eastAsia"/>
                <w:color w:val="auto"/>
                <w:highlight w:val="none"/>
                <w:lang w:val="en-US" w:eastAsia="zh-CN"/>
              </w:rPr>
              <w:t>凿桩头(不论凿桩头长度)及清理桩头（含桩头钢筋调直）、垃圾（和泥渣）外运、</w:t>
            </w:r>
            <w:r>
              <w:rPr>
                <w:rFonts w:hint="eastAsia"/>
                <w:color w:val="auto"/>
                <w:highlight w:val="none"/>
              </w:rPr>
              <w:t>等机具</w:t>
            </w:r>
            <w:r>
              <w:rPr>
                <w:rFonts w:hint="eastAsia"/>
                <w:color w:val="auto"/>
                <w:highlight w:val="none"/>
                <w:lang w:val="en-US" w:eastAsia="zh-CN"/>
              </w:rPr>
              <w:t>及工完场清等全部工作内容</w:t>
            </w:r>
            <w:r>
              <w:rPr>
                <w:rFonts w:hint="eastAsia"/>
                <w:color w:val="auto"/>
                <w:highlight w:val="none"/>
              </w:rPr>
              <w:t>。</w:t>
            </w:r>
          </w:p>
        </w:tc>
      </w:tr>
      <w:tr w14:paraId="1958E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780" w:type="dxa"/>
            <w:noWrap w:val="0"/>
            <w:vAlign w:val="center"/>
          </w:tcPr>
          <w:p w14:paraId="6A8B2E21">
            <w:pPr>
              <w:keepNext w:val="0"/>
              <w:keepLines w:val="0"/>
              <w:widowControl/>
              <w:numPr>
                <w:ilvl w:val="0"/>
                <w:numId w:val="0"/>
              </w:numPr>
              <w:suppressLineNumbers w:val="0"/>
              <w:jc w:val="center"/>
              <w:textAlignment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w:t>
            </w:r>
          </w:p>
        </w:tc>
        <w:tc>
          <w:tcPr>
            <w:tcW w:w="1274" w:type="dxa"/>
            <w:noWrap w:val="0"/>
            <w:vAlign w:val="center"/>
          </w:tcPr>
          <w:p w14:paraId="11BF606B">
            <w:pPr>
              <w:keepNext w:val="0"/>
              <w:keepLines w:val="0"/>
              <w:widowControl/>
              <w:numPr>
                <w:ilvl w:val="0"/>
                <w:numId w:val="0"/>
              </w:numPr>
              <w:suppressLineNumbers w:val="0"/>
              <w:jc w:val="center"/>
              <w:textAlignment w:val="center"/>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挖基础土方</w:t>
            </w:r>
          </w:p>
        </w:tc>
        <w:tc>
          <w:tcPr>
            <w:tcW w:w="750" w:type="dxa"/>
            <w:noWrap w:val="0"/>
            <w:vAlign w:val="center"/>
          </w:tcPr>
          <w:p w14:paraId="5DC07E22">
            <w:pPr>
              <w:keepNext w:val="0"/>
              <w:keepLines w:val="0"/>
              <w:widowControl/>
              <w:numPr>
                <w:ilvl w:val="0"/>
                <w:numId w:val="0"/>
              </w:numPr>
              <w:suppressLineNumbers w:val="0"/>
              <w:jc w:val="center"/>
              <w:textAlignment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m³</w:t>
            </w:r>
          </w:p>
        </w:tc>
        <w:tc>
          <w:tcPr>
            <w:tcW w:w="976" w:type="dxa"/>
            <w:noWrap w:val="0"/>
            <w:vAlign w:val="center"/>
          </w:tcPr>
          <w:p w14:paraId="0913370A">
            <w:pPr>
              <w:keepNext w:val="0"/>
              <w:keepLines w:val="0"/>
              <w:widowControl/>
              <w:numPr>
                <w:ilvl w:val="0"/>
                <w:numId w:val="0"/>
              </w:numPr>
              <w:suppressLineNumbers w:val="0"/>
              <w:jc w:val="center"/>
              <w:textAlignment w:val="center"/>
              <w:rPr>
                <w:rFonts w:hint="eastAsia" w:ascii="宋体" w:hAnsi="宋体" w:eastAsia="宋体" w:cs="宋体"/>
                <w:color w:val="auto"/>
                <w:kern w:val="0"/>
                <w:sz w:val="21"/>
                <w:szCs w:val="21"/>
                <w:highlight w:val="none"/>
                <w:lang w:eastAsia="zh-CN"/>
              </w:rPr>
            </w:pPr>
          </w:p>
        </w:tc>
        <w:tc>
          <w:tcPr>
            <w:tcW w:w="1202" w:type="dxa"/>
            <w:noWrap w:val="0"/>
            <w:vAlign w:val="center"/>
          </w:tcPr>
          <w:p w14:paraId="082135BC">
            <w:pPr>
              <w:keepNext w:val="0"/>
              <w:keepLines w:val="0"/>
              <w:widowControl/>
              <w:numPr>
                <w:ilvl w:val="0"/>
                <w:numId w:val="0"/>
              </w:numPr>
              <w:suppressLineNumbers w:val="0"/>
              <w:jc w:val="center"/>
              <w:textAlignment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1095.39</w:t>
            </w:r>
          </w:p>
        </w:tc>
        <w:tc>
          <w:tcPr>
            <w:tcW w:w="4375" w:type="dxa"/>
            <w:noWrap w:val="0"/>
            <w:vAlign w:val="center"/>
          </w:tcPr>
          <w:p w14:paraId="71ABBE7E">
            <w:pPr>
              <w:pStyle w:val="7"/>
              <w:keepNext w:val="0"/>
              <w:keepLines w:val="0"/>
              <w:widowControl/>
              <w:suppressLineNumbers w:val="0"/>
              <w:spacing w:before="0" w:beforeAutospacing="0" w:after="0" w:afterAutospacing="0"/>
              <w:ind w:left="0" w:right="0" w:firstLine="0"/>
              <w:rPr>
                <w:color w:val="auto"/>
                <w:sz w:val="21"/>
                <w:szCs w:val="21"/>
                <w:highlight w:val="none"/>
              </w:rPr>
            </w:pPr>
            <w:r>
              <w:rPr>
                <w:color w:val="auto"/>
                <w:sz w:val="21"/>
                <w:szCs w:val="21"/>
                <w:highlight w:val="none"/>
              </w:rPr>
              <w:t>1.土壤类别:综合土</w:t>
            </w:r>
          </w:p>
          <w:p w14:paraId="272BFCEA">
            <w:pPr>
              <w:pStyle w:val="7"/>
              <w:keepNext w:val="0"/>
              <w:keepLines w:val="0"/>
              <w:widowControl/>
              <w:suppressLineNumbers w:val="0"/>
              <w:spacing w:before="0" w:beforeAutospacing="0" w:after="0" w:afterAutospacing="0"/>
              <w:ind w:left="0" w:right="0" w:firstLine="0"/>
              <w:rPr>
                <w:color w:val="auto"/>
                <w:sz w:val="21"/>
                <w:szCs w:val="21"/>
                <w:highlight w:val="none"/>
              </w:rPr>
            </w:pPr>
            <w:r>
              <w:rPr>
                <w:color w:val="auto"/>
                <w:sz w:val="21"/>
                <w:szCs w:val="21"/>
                <w:highlight w:val="none"/>
              </w:rPr>
              <w:t>2.挖土平均厚度:</w:t>
            </w:r>
            <w:r>
              <w:rPr>
                <w:rFonts w:hint="eastAsia"/>
                <w:color w:val="auto"/>
                <w:sz w:val="21"/>
                <w:szCs w:val="21"/>
                <w:highlight w:val="none"/>
                <w:lang w:val="en-US" w:eastAsia="zh-CN"/>
              </w:rPr>
              <w:t>5</w:t>
            </w:r>
            <w:r>
              <w:rPr>
                <w:color w:val="auto"/>
                <w:sz w:val="21"/>
                <w:szCs w:val="21"/>
                <w:highlight w:val="none"/>
              </w:rPr>
              <w:t>m以内</w:t>
            </w:r>
          </w:p>
          <w:p w14:paraId="1738EDEE">
            <w:pPr>
              <w:pStyle w:val="7"/>
              <w:keepNext w:val="0"/>
              <w:keepLines w:val="0"/>
              <w:widowControl/>
              <w:suppressLineNumbers w:val="0"/>
              <w:spacing w:before="0" w:beforeAutospacing="0" w:after="0" w:afterAutospacing="0"/>
              <w:ind w:left="0" w:right="0" w:firstLine="0"/>
              <w:rPr>
                <w:rFonts w:hint="eastAsia"/>
                <w:color w:val="auto"/>
                <w:highlight w:val="none"/>
              </w:rPr>
            </w:pPr>
            <w:r>
              <w:rPr>
                <w:color w:val="auto"/>
                <w:sz w:val="21"/>
                <w:szCs w:val="21"/>
                <w:highlight w:val="none"/>
              </w:rPr>
              <w:t>3.弃土运距:</w:t>
            </w:r>
            <w:r>
              <w:rPr>
                <w:rFonts w:hint="eastAsia"/>
                <w:color w:val="auto"/>
                <w:sz w:val="21"/>
                <w:szCs w:val="21"/>
                <w:highlight w:val="none"/>
                <w:lang w:eastAsia="zh-CN"/>
              </w:rPr>
              <w:t>场外，</w:t>
            </w:r>
            <w:r>
              <w:rPr>
                <w:color w:val="auto"/>
                <w:sz w:val="21"/>
                <w:szCs w:val="21"/>
                <w:highlight w:val="none"/>
              </w:rPr>
              <w:t>运距自行考虑</w:t>
            </w:r>
          </w:p>
        </w:tc>
      </w:tr>
      <w:tr w14:paraId="5A777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780" w:type="dxa"/>
            <w:noWrap w:val="0"/>
            <w:vAlign w:val="center"/>
          </w:tcPr>
          <w:p w14:paraId="46B6F718">
            <w:pPr>
              <w:keepNext w:val="0"/>
              <w:keepLines w:val="0"/>
              <w:widowControl/>
              <w:numPr>
                <w:ilvl w:val="0"/>
                <w:numId w:val="0"/>
              </w:numPr>
              <w:suppressLineNumbers w:val="0"/>
              <w:jc w:val="center"/>
              <w:textAlignment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w:t>
            </w:r>
          </w:p>
        </w:tc>
        <w:tc>
          <w:tcPr>
            <w:tcW w:w="1274" w:type="dxa"/>
            <w:noWrap w:val="0"/>
            <w:vAlign w:val="center"/>
          </w:tcPr>
          <w:p w14:paraId="6F417627">
            <w:pPr>
              <w:keepNext w:val="0"/>
              <w:keepLines w:val="0"/>
              <w:widowControl/>
              <w:numPr>
                <w:ilvl w:val="0"/>
                <w:numId w:val="0"/>
              </w:numPr>
              <w:suppressLineNumbers w:val="0"/>
              <w:jc w:val="center"/>
              <w:textAlignment w:val="center"/>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破除冠梁、支护桩</w:t>
            </w:r>
          </w:p>
        </w:tc>
        <w:tc>
          <w:tcPr>
            <w:tcW w:w="750" w:type="dxa"/>
            <w:noWrap w:val="0"/>
            <w:vAlign w:val="center"/>
          </w:tcPr>
          <w:p w14:paraId="643AF23B">
            <w:pPr>
              <w:keepNext w:val="0"/>
              <w:keepLines w:val="0"/>
              <w:widowControl/>
              <w:numPr>
                <w:ilvl w:val="0"/>
                <w:numId w:val="0"/>
              </w:numPr>
              <w:suppressLineNumbers w:val="0"/>
              <w:jc w:val="center"/>
              <w:textAlignment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m³</w:t>
            </w:r>
          </w:p>
        </w:tc>
        <w:tc>
          <w:tcPr>
            <w:tcW w:w="976" w:type="dxa"/>
            <w:noWrap w:val="0"/>
            <w:vAlign w:val="center"/>
          </w:tcPr>
          <w:p w14:paraId="6D8690F7">
            <w:pPr>
              <w:keepNext w:val="0"/>
              <w:keepLines w:val="0"/>
              <w:widowControl/>
              <w:numPr>
                <w:ilvl w:val="0"/>
                <w:numId w:val="0"/>
              </w:numPr>
              <w:suppressLineNumbers w:val="0"/>
              <w:jc w:val="center"/>
              <w:textAlignment w:val="center"/>
              <w:rPr>
                <w:rFonts w:hint="eastAsia" w:ascii="宋体" w:hAnsi="宋体" w:eastAsia="宋体" w:cs="宋体"/>
                <w:color w:val="auto"/>
                <w:kern w:val="0"/>
                <w:sz w:val="21"/>
                <w:szCs w:val="21"/>
                <w:highlight w:val="none"/>
                <w:lang w:eastAsia="zh-CN"/>
              </w:rPr>
            </w:pPr>
          </w:p>
        </w:tc>
        <w:tc>
          <w:tcPr>
            <w:tcW w:w="1202" w:type="dxa"/>
            <w:noWrap w:val="0"/>
            <w:vAlign w:val="center"/>
          </w:tcPr>
          <w:p w14:paraId="21E9F5D9">
            <w:pPr>
              <w:keepNext w:val="0"/>
              <w:keepLines w:val="0"/>
              <w:widowControl/>
              <w:numPr>
                <w:ilvl w:val="0"/>
                <w:numId w:val="0"/>
              </w:numPr>
              <w:suppressLineNumbers w:val="0"/>
              <w:jc w:val="center"/>
              <w:textAlignment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152.35</w:t>
            </w:r>
          </w:p>
        </w:tc>
        <w:tc>
          <w:tcPr>
            <w:tcW w:w="4375" w:type="dxa"/>
            <w:noWrap w:val="0"/>
            <w:vAlign w:val="center"/>
          </w:tcPr>
          <w:p w14:paraId="5163A300">
            <w:pPr>
              <w:keepNext w:val="0"/>
              <w:keepLines w:val="0"/>
              <w:widowControl/>
              <w:numPr>
                <w:ilvl w:val="0"/>
                <w:numId w:val="1"/>
              </w:numPr>
              <w:suppressLineNumbers w:val="0"/>
              <w:jc w:val="both"/>
              <w:textAlignment w:val="center"/>
              <w:rPr>
                <w:rFonts w:hint="eastAsia" w:ascii="宋体" w:hAnsi="宋体" w:cs="宋体"/>
                <w:color w:val="auto"/>
                <w:kern w:val="0"/>
                <w:sz w:val="21"/>
                <w:szCs w:val="21"/>
                <w:highlight w:val="none"/>
                <w:lang w:eastAsia="zh-CN"/>
              </w:rPr>
            </w:pPr>
            <w:r>
              <w:rPr>
                <w:rFonts w:hint="eastAsia"/>
                <w:color w:val="auto"/>
                <w:highlight w:val="none"/>
                <w:lang w:val="en-US" w:eastAsia="zh-CN"/>
              </w:rPr>
              <w:t>构件名称：</w:t>
            </w:r>
            <w:r>
              <w:rPr>
                <w:rFonts w:hint="eastAsia" w:ascii="宋体" w:hAnsi="宋体" w:cs="宋体"/>
                <w:color w:val="auto"/>
                <w:kern w:val="0"/>
                <w:sz w:val="21"/>
                <w:szCs w:val="21"/>
                <w:highlight w:val="none"/>
                <w:lang w:eastAsia="zh-CN"/>
              </w:rPr>
              <w:t>冠梁、支护桩</w:t>
            </w:r>
          </w:p>
          <w:p w14:paraId="53DCC17E">
            <w:pPr>
              <w:pStyle w:val="2"/>
              <w:numPr>
                <w:ilvl w:val="0"/>
                <w:numId w:val="1"/>
              </w:numPr>
              <w:rPr>
                <w:rFonts w:hint="eastAsia"/>
                <w:color w:val="auto"/>
                <w:highlight w:val="none"/>
                <w:lang w:val="en-US" w:eastAsia="zh-CN"/>
              </w:rPr>
            </w:pPr>
            <w:r>
              <w:rPr>
                <w:rFonts w:hint="eastAsia"/>
                <w:color w:val="auto"/>
                <w:highlight w:val="none"/>
                <w:lang w:val="en-US" w:eastAsia="zh-CN"/>
              </w:rPr>
              <w:t>破除钢筋砼</w:t>
            </w:r>
          </w:p>
          <w:p w14:paraId="62C4F8EE">
            <w:pPr>
              <w:pStyle w:val="2"/>
              <w:numPr>
                <w:ilvl w:val="0"/>
                <w:numId w:val="1"/>
              </w:numPr>
              <w:rPr>
                <w:rFonts w:hint="eastAsia"/>
                <w:color w:val="auto"/>
                <w:highlight w:val="none"/>
                <w:lang w:val="en-US" w:eastAsia="zh-CN"/>
              </w:rPr>
            </w:pPr>
            <w:r>
              <w:rPr>
                <w:rFonts w:hint="eastAsia"/>
                <w:color w:val="auto"/>
                <w:highlight w:val="none"/>
                <w:lang w:val="en-US" w:eastAsia="zh-CN"/>
              </w:rPr>
              <w:t>人工剔槽配合机械破碎</w:t>
            </w:r>
          </w:p>
          <w:p w14:paraId="28AB2B54">
            <w:pPr>
              <w:pStyle w:val="2"/>
              <w:numPr>
                <w:ilvl w:val="0"/>
                <w:numId w:val="1"/>
              </w:numPr>
              <w:rPr>
                <w:rFonts w:hint="eastAsia"/>
                <w:color w:val="auto"/>
                <w:highlight w:val="none"/>
                <w:lang w:val="en-US" w:eastAsia="zh-CN"/>
              </w:rPr>
            </w:pPr>
            <w:r>
              <w:rPr>
                <w:rFonts w:hint="eastAsia"/>
                <w:color w:val="auto"/>
                <w:highlight w:val="none"/>
                <w:lang w:val="en-US" w:eastAsia="zh-CN"/>
              </w:rPr>
              <w:t>垃圾外运及处理，运距自行考虑</w:t>
            </w:r>
          </w:p>
        </w:tc>
      </w:tr>
      <w:tr w14:paraId="54018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780" w:type="dxa"/>
            <w:noWrap w:val="0"/>
            <w:vAlign w:val="center"/>
          </w:tcPr>
          <w:p w14:paraId="1E86F5EE">
            <w:pPr>
              <w:keepNext w:val="0"/>
              <w:keepLines w:val="0"/>
              <w:widowControl/>
              <w:numPr>
                <w:ilvl w:val="0"/>
                <w:numId w:val="0"/>
              </w:numPr>
              <w:suppressLineNumbers w:val="0"/>
              <w:jc w:val="center"/>
              <w:textAlignment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w:t>
            </w:r>
          </w:p>
        </w:tc>
        <w:tc>
          <w:tcPr>
            <w:tcW w:w="1274" w:type="dxa"/>
            <w:noWrap w:val="0"/>
            <w:vAlign w:val="center"/>
          </w:tcPr>
          <w:p w14:paraId="7B6D8492">
            <w:pPr>
              <w:keepNext w:val="0"/>
              <w:keepLines w:val="0"/>
              <w:widowControl/>
              <w:numPr>
                <w:ilvl w:val="0"/>
                <w:numId w:val="0"/>
              </w:numPr>
              <w:suppressLineNumbers w:val="0"/>
              <w:jc w:val="center"/>
              <w:textAlignment w:val="center"/>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破除带钢筋支护</w:t>
            </w:r>
          </w:p>
        </w:tc>
        <w:tc>
          <w:tcPr>
            <w:tcW w:w="750" w:type="dxa"/>
            <w:noWrap w:val="0"/>
            <w:vAlign w:val="center"/>
          </w:tcPr>
          <w:p w14:paraId="00A7405A">
            <w:pPr>
              <w:keepNext w:val="0"/>
              <w:keepLines w:val="0"/>
              <w:widowControl/>
              <w:numPr>
                <w:ilvl w:val="0"/>
                <w:numId w:val="0"/>
              </w:numPr>
              <w:suppressLineNumbers w:val="0"/>
              <w:jc w:val="center"/>
              <w:textAlignment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m³</w:t>
            </w:r>
          </w:p>
        </w:tc>
        <w:tc>
          <w:tcPr>
            <w:tcW w:w="976" w:type="dxa"/>
            <w:noWrap w:val="0"/>
            <w:vAlign w:val="center"/>
          </w:tcPr>
          <w:p w14:paraId="7E079E3C">
            <w:pPr>
              <w:keepNext w:val="0"/>
              <w:keepLines w:val="0"/>
              <w:widowControl/>
              <w:numPr>
                <w:ilvl w:val="0"/>
                <w:numId w:val="0"/>
              </w:numPr>
              <w:suppressLineNumbers w:val="0"/>
              <w:jc w:val="center"/>
              <w:textAlignment w:val="center"/>
              <w:rPr>
                <w:rFonts w:hint="eastAsia" w:ascii="宋体" w:hAnsi="宋体" w:eastAsia="宋体" w:cs="宋体"/>
                <w:color w:val="auto"/>
                <w:kern w:val="0"/>
                <w:sz w:val="21"/>
                <w:szCs w:val="21"/>
                <w:highlight w:val="none"/>
                <w:lang w:eastAsia="zh-CN"/>
              </w:rPr>
            </w:pPr>
          </w:p>
        </w:tc>
        <w:tc>
          <w:tcPr>
            <w:tcW w:w="1202" w:type="dxa"/>
            <w:noWrap w:val="0"/>
            <w:vAlign w:val="center"/>
          </w:tcPr>
          <w:p w14:paraId="2F76508E">
            <w:pPr>
              <w:keepNext w:val="0"/>
              <w:keepLines w:val="0"/>
              <w:widowControl/>
              <w:numPr>
                <w:ilvl w:val="0"/>
                <w:numId w:val="0"/>
              </w:numPr>
              <w:suppressLineNumbers w:val="0"/>
              <w:jc w:val="center"/>
              <w:textAlignment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35.31</w:t>
            </w:r>
          </w:p>
        </w:tc>
        <w:tc>
          <w:tcPr>
            <w:tcW w:w="4375" w:type="dxa"/>
            <w:noWrap w:val="0"/>
            <w:vAlign w:val="center"/>
          </w:tcPr>
          <w:p w14:paraId="6B729B6D">
            <w:pPr>
              <w:keepNext w:val="0"/>
              <w:keepLines w:val="0"/>
              <w:widowControl/>
              <w:numPr>
                <w:ilvl w:val="0"/>
                <w:numId w:val="0"/>
              </w:numPr>
              <w:suppressLineNumbers w:val="0"/>
              <w:jc w:val="both"/>
              <w:textAlignment w:val="center"/>
              <w:rPr>
                <w:rFonts w:hint="eastAsia" w:ascii="宋体" w:hAnsi="宋体" w:cs="宋体"/>
                <w:color w:val="auto"/>
                <w:kern w:val="0"/>
                <w:sz w:val="21"/>
                <w:szCs w:val="21"/>
                <w:highlight w:val="none"/>
                <w:lang w:eastAsia="zh-CN"/>
              </w:rPr>
            </w:pPr>
            <w:r>
              <w:rPr>
                <w:rFonts w:hint="eastAsia"/>
                <w:color w:val="auto"/>
                <w:highlight w:val="none"/>
                <w:lang w:val="en-US" w:eastAsia="zh-CN"/>
              </w:rPr>
              <w:t>1、构件名称：</w:t>
            </w:r>
            <w:r>
              <w:rPr>
                <w:rFonts w:hint="eastAsia" w:ascii="宋体" w:hAnsi="宋体" w:cs="宋体"/>
                <w:color w:val="auto"/>
                <w:kern w:val="0"/>
                <w:sz w:val="21"/>
                <w:szCs w:val="21"/>
                <w:highlight w:val="none"/>
                <w:lang w:eastAsia="zh-CN"/>
              </w:rPr>
              <w:t>护坡</w:t>
            </w:r>
          </w:p>
          <w:p w14:paraId="05D97067">
            <w:pPr>
              <w:pStyle w:val="2"/>
              <w:numPr>
                <w:ilvl w:val="0"/>
                <w:numId w:val="0"/>
              </w:numPr>
              <w:rPr>
                <w:rFonts w:hint="eastAsia"/>
                <w:color w:val="auto"/>
                <w:highlight w:val="none"/>
                <w:lang w:val="en-US" w:eastAsia="zh-CN"/>
              </w:rPr>
            </w:pPr>
            <w:r>
              <w:rPr>
                <w:rFonts w:hint="eastAsia"/>
                <w:color w:val="auto"/>
                <w:highlight w:val="none"/>
                <w:lang w:val="en-US" w:eastAsia="zh-CN"/>
              </w:rPr>
              <w:t>2、破除钢筋砼</w:t>
            </w:r>
          </w:p>
          <w:p w14:paraId="749A76FA">
            <w:pPr>
              <w:pStyle w:val="2"/>
              <w:numPr>
                <w:ilvl w:val="0"/>
                <w:numId w:val="0"/>
              </w:numPr>
              <w:rPr>
                <w:rFonts w:hint="eastAsia"/>
                <w:color w:val="auto"/>
                <w:highlight w:val="none"/>
                <w:lang w:val="en-US" w:eastAsia="zh-CN"/>
              </w:rPr>
            </w:pPr>
            <w:r>
              <w:rPr>
                <w:rFonts w:hint="eastAsia"/>
                <w:color w:val="auto"/>
                <w:highlight w:val="none"/>
                <w:lang w:val="en-US" w:eastAsia="zh-CN"/>
              </w:rPr>
              <w:t>3、人工剔槽配合机械破碎</w:t>
            </w:r>
          </w:p>
          <w:p w14:paraId="174784DB">
            <w:pPr>
              <w:keepNext w:val="0"/>
              <w:keepLines w:val="0"/>
              <w:widowControl/>
              <w:numPr>
                <w:ilvl w:val="0"/>
                <w:numId w:val="0"/>
              </w:numPr>
              <w:suppressLineNumbers w:val="0"/>
              <w:jc w:val="both"/>
              <w:textAlignment w:val="center"/>
              <w:rPr>
                <w:rFonts w:hint="eastAsia"/>
                <w:color w:val="auto"/>
                <w:highlight w:val="none"/>
              </w:rPr>
            </w:pPr>
            <w:r>
              <w:rPr>
                <w:rFonts w:hint="eastAsia"/>
                <w:color w:val="auto"/>
                <w:highlight w:val="none"/>
                <w:lang w:val="en-US" w:eastAsia="zh-CN"/>
              </w:rPr>
              <w:t>4、垃圾外运及处理，运距自行考虑</w:t>
            </w:r>
          </w:p>
        </w:tc>
      </w:tr>
      <w:tr w14:paraId="6EC0B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780" w:type="dxa"/>
            <w:noWrap w:val="0"/>
            <w:vAlign w:val="center"/>
          </w:tcPr>
          <w:p w14:paraId="01439A3A">
            <w:pPr>
              <w:keepNext w:val="0"/>
              <w:keepLines w:val="0"/>
              <w:widowControl/>
              <w:numPr>
                <w:ilvl w:val="0"/>
                <w:numId w:val="0"/>
              </w:numPr>
              <w:suppressLineNumbers w:val="0"/>
              <w:jc w:val="center"/>
              <w:textAlignment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w:t>
            </w:r>
          </w:p>
        </w:tc>
        <w:tc>
          <w:tcPr>
            <w:tcW w:w="1274" w:type="dxa"/>
            <w:noWrap w:val="0"/>
            <w:vAlign w:val="center"/>
          </w:tcPr>
          <w:p w14:paraId="4741A344">
            <w:pPr>
              <w:keepNext w:val="0"/>
              <w:keepLines w:val="0"/>
              <w:widowControl/>
              <w:numPr>
                <w:ilvl w:val="0"/>
                <w:numId w:val="0"/>
              </w:numPr>
              <w:suppressLineNumbers w:val="0"/>
              <w:jc w:val="center"/>
              <w:textAlignment w:val="center"/>
              <w:rPr>
                <w:rFonts w:hint="eastAsia" w:ascii="宋体" w:hAnsi="宋体" w:cs="宋体"/>
                <w:color w:val="auto"/>
                <w:kern w:val="0"/>
                <w:sz w:val="21"/>
                <w:szCs w:val="21"/>
                <w:highlight w:val="none"/>
                <w:lang w:eastAsia="zh-CN"/>
              </w:rPr>
            </w:pPr>
            <w:r>
              <w:rPr>
                <w:rFonts w:hint="eastAsia" w:ascii="Times New Roman" w:hAnsi="Times New Roman" w:eastAsia="宋体" w:cs="Times New Roman"/>
                <w:color w:val="auto"/>
                <w:sz w:val="21"/>
                <w:szCs w:val="21"/>
                <w:highlight w:val="none"/>
                <w:vertAlign w:val="baseline"/>
                <w:lang w:val="en-US" w:eastAsia="zh-CN"/>
              </w:rPr>
              <w:t>土(石)方回填(素土)</w:t>
            </w:r>
          </w:p>
        </w:tc>
        <w:tc>
          <w:tcPr>
            <w:tcW w:w="750" w:type="dxa"/>
            <w:noWrap w:val="0"/>
            <w:vAlign w:val="center"/>
          </w:tcPr>
          <w:p w14:paraId="148D3527">
            <w:pPr>
              <w:keepNext w:val="0"/>
              <w:keepLines w:val="0"/>
              <w:widowControl/>
              <w:numPr>
                <w:ilvl w:val="0"/>
                <w:numId w:val="0"/>
              </w:numPr>
              <w:suppressLineNumbers w:val="0"/>
              <w:jc w:val="center"/>
              <w:textAlignment w:val="center"/>
              <w:rPr>
                <w:rFonts w:hint="eastAsia" w:ascii="宋体" w:hAnsi="宋体" w:cs="宋体"/>
                <w:color w:val="auto"/>
                <w:kern w:val="0"/>
                <w:sz w:val="21"/>
                <w:szCs w:val="21"/>
                <w:highlight w:val="none"/>
                <w:lang w:val="en-US" w:eastAsia="zh-CN"/>
              </w:rPr>
            </w:pPr>
            <w:r>
              <w:rPr>
                <w:rFonts w:hint="eastAsia" w:ascii="Times New Roman" w:hAnsi="Times New Roman" w:eastAsia="宋体" w:cs="Times New Roman"/>
                <w:color w:val="auto"/>
                <w:sz w:val="21"/>
                <w:szCs w:val="21"/>
                <w:highlight w:val="none"/>
                <w:vertAlign w:val="baseline"/>
                <w:lang w:val="en-US" w:eastAsia="zh-CN"/>
              </w:rPr>
              <w:t>m³</w:t>
            </w:r>
          </w:p>
        </w:tc>
        <w:tc>
          <w:tcPr>
            <w:tcW w:w="976" w:type="dxa"/>
            <w:noWrap w:val="0"/>
            <w:vAlign w:val="center"/>
          </w:tcPr>
          <w:p w14:paraId="4B043522">
            <w:pPr>
              <w:keepNext w:val="0"/>
              <w:keepLines w:val="0"/>
              <w:widowControl/>
              <w:numPr>
                <w:ilvl w:val="0"/>
                <w:numId w:val="0"/>
              </w:numPr>
              <w:suppressLineNumbers w:val="0"/>
              <w:jc w:val="center"/>
              <w:textAlignment w:val="center"/>
              <w:rPr>
                <w:rFonts w:hint="eastAsia" w:ascii="宋体" w:hAnsi="宋体" w:eastAsia="宋体" w:cs="宋体"/>
                <w:color w:val="auto"/>
                <w:kern w:val="0"/>
                <w:sz w:val="21"/>
                <w:szCs w:val="21"/>
                <w:highlight w:val="none"/>
                <w:lang w:eastAsia="zh-CN"/>
              </w:rPr>
            </w:pPr>
          </w:p>
        </w:tc>
        <w:tc>
          <w:tcPr>
            <w:tcW w:w="1202" w:type="dxa"/>
            <w:noWrap w:val="0"/>
            <w:vAlign w:val="center"/>
          </w:tcPr>
          <w:p w14:paraId="054E7672">
            <w:pPr>
              <w:keepNext w:val="0"/>
              <w:keepLines w:val="0"/>
              <w:widowControl/>
              <w:numPr>
                <w:ilvl w:val="0"/>
                <w:numId w:val="0"/>
              </w:numPr>
              <w:suppressLineNumbers w:val="0"/>
              <w:jc w:val="center"/>
              <w:textAlignment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936.70</w:t>
            </w:r>
          </w:p>
        </w:tc>
        <w:tc>
          <w:tcPr>
            <w:tcW w:w="4375" w:type="dxa"/>
            <w:noWrap w:val="0"/>
            <w:vAlign w:val="center"/>
          </w:tcPr>
          <w:p w14:paraId="57B6A1A6">
            <w:pPr>
              <w:pStyle w:val="7"/>
              <w:keepNext w:val="0"/>
              <w:keepLines w:val="0"/>
              <w:widowControl/>
              <w:numPr>
                <w:ilvl w:val="0"/>
                <w:numId w:val="0"/>
              </w:numPr>
              <w:suppressLineNumbers w:val="0"/>
              <w:spacing w:before="0" w:beforeAutospacing="0" w:after="0" w:afterAutospacing="0"/>
              <w:ind w:leftChars="0" w:right="0" w:rightChars="0"/>
              <w:rPr>
                <w:color w:val="auto"/>
                <w:sz w:val="21"/>
                <w:szCs w:val="21"/>
                <w:highlight w:val="none"/>
              </w:rPr>
            </w:pPr>
            <w:r>
              <w:rPr>
                <w:rFonts w:hint="eastAsia"/>
                <w:color w:val="auto"/>
                <w:sz w:val="21"/>
                <w:szCs w:val="21"/>
                <w:highlight w:val="none"/>
                <w:lang w:val="en-US" w:eastAsia="zh-CN"/>
              </w:rPr>
              <w:t>1、</w:t>
            </w:r>
            <w:r>
              <w:rPr>
                <w:color w:val="auto"/>
                <w:sz w:val="21"/>
                <w:szCs w:val="21"/>
                <w:highlight w:val="none"/>
              </w:rPr>
              <w:t>土质要求:素土回填</w:t>
            </w:r>
          </w:p>
          <w:p w14:paraId="3F1807F3">
            <w:pPr>
              <w:pStyle w:val="7"/>
              <w:keepNext w:val="0"/>
              <w:keepLines w:val="0"/>
              <w:widowControl/>
              <w:numPr>
                <w:ilvl w:val="0"/>
                <w:numId w:val="0"/>
              </w:numPr>
              <w:suppressLineNumbers w:val="0"/>
              <w:spacing w:before="0" w:beforeAutospacing="0" w:after="0" w:afterAutospacing="0"/>
              <w:ind w:leftChars="0" w:right="0" w:rightChars="0"/>
              <w:rPr>
                <w:color w:val="auto"/>
                <w:sz w:val="21"/>
                <w:szCs w:val="21"/>
                <w:highlight w:val="none"/>
              </w:rPr>
            </w:pPr>
            <w:r>
              <w:rPr>
                <w:rFonts w:hint="eastAsia"/>
                <w:color w:val="auto"/>
                <w:sz w:val="21"/>
                <w:szCs w:val="21"/>
                <w:highlight w:val="none"/>
                <w:lang w:val="en-US" w:eastAsia="zh-CN"/>
              </w:rPr>
              <w:t>2、场内倒土</w:t>
            </w:r>
          </w:p>
          <w:p w14:paraId="01CD9668">
            <w:pPr>
              <w:keepNext w:val="0"/>
              <w:keepLines w:val="0"/>
              <w:widowControl/>
              <w:numPr>
                <w:ilvl w:val="0"/>
                <w:numId w:val="0"/>
              </w:numPr>
              <w:suppressLineNumbers w:val="0"/>
              <w:jc w:val="both"/>
              <w:textAlignment w:val="center"/>
              <w:rPr>
                <w:rFonts w:hint="eastAsia"/>
                <w:color w:val="auto"/>
                <w:highlight w:val="none"/>
                <w:lang w:val="en-US" w:eastAsia="zh-CN"/>
              </w:rPr>
            </w:pPr>
            <w:r>
              <w:rPr>
                <w:rFonts w:hint="eastAsia"/>
                <w:color w:val="auto"/>
                <w:sz w:val="21"/>
                <w:szCs w:val="21"/>
                <w:highlight w:val="none"/>
                <w:lang w:val="en-US" w:eastAsia="zh-CN"/>
              </w:rPr>
              <w:t>3、</w:t>
            </w:r>
            <w:r>
              <w:rPr>
                <w:color w:val="auto"/>
                <w:sz w:val="21"/>
                <w:szCs w:val="21"/>
                <w:highlight w:val="none"/>
              </w:rPr>
              <w:t>运输距离:运距自行考虑</w:t>
            </w:r>
          </w:p>
        </w:tc>
      </w:tr>
      <w:tr w14:paraId="653BF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0" w:type="dxa"/>
            <w:noWrap w:val="0"/>
            <w:vAlign w:val="center"/>
          </w:tcPr>
          <w:p w14:paraId="531D7EBB">
            <w:pPr>
              <w:keepNext w:val="0"/>
              <w:keepLines w:val="0"/>
              <w:pageBreakBefore w:val="0"/>
              <w:numPr>
                <w:ilvl w:val="0"/>
                <w:numId w:val="0"/>
              </w:numPr>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备注</w:t>
            </w:r>
          </w:p>
        </w:tc>
        <w:tc>
          <w:tcPr>
            <w:tcW w:w="8577" w:type="dxa"/>
            <w:gridSpan w:val="5"/>
            <w:noWrap w:val="0"/>
            <w:vAlign w:val="center"/>
          </w:tcPr>
          <w:p w14:paraId="34CBAEE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highlight w:val="none"/>
                <w:lang w:eastAsia="zh-CN"/>
              </w:rPr>
            </w:pPr>
            <w:r>
              <w:rPr>
                <w:rFonts w:hint="eastAsia"/>
                <w:color w:val="auto"/>
                <w:highlight w:val="none"/>
                <w:lang w:eastAsia="zh-CN"/>
              </w:rPr>
              <w:t>1、以上报价均要求为不含税单价，为检验、试验合格后的成活价，包括桩基工程、土方工程、破除工程所需要的人工、机械、安全文明施工、治污减霾及场外协调的所有费用、</w:t>
            </w:r>
            <w:r>
              <w:rPr>
                <w:rFonts w:hint="eastAsia" w:ascii="Times New Roman" w:hAnsi="Times New Roman" w:eastAsia="宋体" w:cs="Times New Roman"/>
                <w:color w:val="auto"/>
                <w:highlight w:val="none"/>
                <w:lang w:val="en-US" w:eastAsia="zh-CN"/>
              </w:rPr>
              <w:t>静载压力实验费</w:t>
            </w:r>
            <w:r>
              <w:rPr>
                <w:rFonts w:hint="eastAsia"/>
                <w:color w:val="auto"/>
                <w:highlight w:val="none"/>
                <w:lang w:eastAsia="zh-CN"/>
              </w:rPr>
              <w:t>，混凝土</w:t>
            </w:r>
            <w:r>
              <w:rPr>
                <w:rFonts w:hint="eastAsia"/>
                <w:color w:val="auto"/>
                <w:highlight w:val="none"/>
                <w:lang w:val="en-US" w:eastAsia="zh-CN"/>
              </w:rPr>
              <w:t>和</w:t>
            </w:r>
            <w:r>
              <w:rPr>
                <w:rFonts w:hint="eastAsia"/>
                <w:color w:val="auto"/>
                <w:highlight w:val="none"/>
                <w:lang w:eastAsia="zh-CN"/>
              </w:rPr>
              <w:t>钢筋主材由甲方提供，其余主辅材由乙方提供</w:t>
            </w:r>
            <w:r>
              <w:rPr>
                <w:rFonts w:hint="eastAsia"/>
                <w:color w:val="auto"/>
                <w:highlight w:val="none"/>
                <w:lang w:val="en-US" w:eastAsia="zh-CN"/>
              </w:rPr>
              <w:t>。</w:t>
            </w:r>
          </w:p>
          <w:p w14:paraId="4D36D33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highlight w:val="none"/>
                <w:lang w:eastAsia="zh-CN"/>
              </w:rPr>
            </w:pPr>
            <w:r>
              <w:rPr>
                <w:rFonts w:hint="eastAsia"/>
                <w:color w:val="auto"/>
                <w:highlight w:val="none"/>
                <w:lang w:eastAsia="zh-CN"/>
              </w:rPr>
              <w:t>2、本项目计税方式确定为一般计税法。增值税税率为</w:t>
            </w:r>
            <w:r>
              <w:rPr>
                <w:rFonts w:hint="eastAsia"/>
                <w:color w:val="auto"/>
                <w:highlight w:val="none"/>
                <w:lang w:val="en-US" w:eastAsia="zh-CN"/>
              </w:rPr>
              <w:t xml:space="preserve">9 </w:t>
            </w:r>
            <w:r>
              <w:rPr>
                <w:rFonts w:hint="eastAsia"/>
                <w:color w:val="auto"/>
                <w:highlight w:val="none"/>
                <w:lang w:eastAsia="zh-CN"/>
              </w:rPr>
              <w:t>% ，中标单位应向招标单位提供增值税专用发票。</w:t>
            </w:r>
          </w:p>
          <w:p w14:paraId="16D6146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color w:val="auto"/>
                <w:highlight w:val="none"/>
                <w:lang w:val="en-US" w:eastAsia="zh-CN"/>
              </w:rPr>
            </w:pPr>
            <w:r>
              <w:rPr>
                <w:rFonts w:hint="eastAsia"/>
                <w:color w:val="auto"/>
                <w:highlight w:val="none"/>
                <w:lang w:eastAsia="zh-CN"/>
              </w:rPr>
              <w:t>3、预计工程量和预计总价不作为结算依据，按照实际完成并通过验收合格后的有效工程桩长（</w:t>
            </w:r>
            <w:r>
              <w:rPr>
                <w:rFonts w:hint="eastAsia"/>
                <w:color w:val="auto"/>
                <w:highlight w:val="none"/>
                <w:lang w:val="en-US" w:eastAsia="zh-CN"/>
              </w:rPr>
              <w:t>不含虚桩（不论虚桩长度）、空桩</w:t>
            </w:r>
            <w:r>
              <w:rPr>
                <w:rFonts w:hint="eastAsia"/>
                <w:color w:val="auto"/>
                <w:highlight w:val="none"/>
                <w:lang w:eastAsia="zh-CN"/>
              </w:rPr>
              <w:t>）进行计算</w:t>
            </w:r>
            <w:r>
              <w:rPr>
                <w:rFonts w:hint="eastAsia"/>
                <w:color w:val="auto"/>
                <w:highlight w:val="none"/>
                <w:lang w:val="en-US" w:eastAsia="zh-CN"/>
              </w:rPr>
              <w:t>工程量。</w:t>
            </w:r>
          </w:p>
          <w:p w14:paraId="4A1BE46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highlight w:val="none"/>
                <w:lang w:eastAsia="zh-CN"/>
              </w:rPr>
            </w:pPr>
            <w:r>
              <w:rPr>
                <w:rFonts w:hint="eastAsia"/>
                <w:color w:val="auto"/>
                <w:highlight w:val="none"/>
                <w:lang w:eastAsia="zh-CN"/>
              </w:rPr>
              <w:t>4、合同总价</w:t>
            </w:r>
            <w:r>
              <w:rPr>
                <w:rFonts w:hint="eastAsia"/>
                <w:color w:val="auto"/>
                <w:highlight w:val="none"/>
                <w:lang w:val="en-US" w:eastAsia="zh-CN"/>
              </w:rPr>
              <w:t>及单价</w:t>
            </w:r>
            <w:r>
              <w:rPr>
                <w:rFonts w:hint="eastAsia"/>
                <w:color w:val="auto"/>
                <w:highlight w:val="none"/>
                <w:lang w:eastAsia="zh-CN"/>
              </w:rPr>
              <w:t>已考虑风险，不再另行支付零星用工。以上内容要做到工完场清，若是由于中标单位原因，导致政府相关部门开具的罚款，由中标单位负责，同时中标单位要无偿配合招标单位提出关于环境污染采取的措施工作。</w:t>
            </w:r>
          </w:p>
          <w:p w14:paraId="0508372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highlight w:val="none"/>
                <w:lang w:eastAsia="zh-CN"/>
              </w:rPr>
            </w:pPr>
            <w:r>
              <w:rPr>
                <w:rFonts w:hint="eastAsia"/>
                <w:color w:val="auto"/>
                <w:highlight w:val="none"/>
                <w:lang w:eastAsia="zh-CN"/>
              </w:rPr>
              <w:t>5、中标单位应配合招标单位施工，若不服从管理招标单位有权扣款。</w:t>
            </w:r>
          </w:p>
          <w:p w14:paraId="1A46E95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highlight w:val="none"/>
                <w:lang w:eastAsia="zh-CN"/>
              </w:rPr>
            </w:pPr>
            <w:r>
              <w:rPr>
                <w:rFonts w:hint="eastAsia"/>
                <w:color w:val="auto"/>
                <w:highlight w:val="none"/>
                <w:lang w:eastAsia="zh-CN"/>
              </w:rPr>
              <w:t>6、招标单位有对本工程增减工程量及变更工作内容的权利。</w:t>
            </w:r>
          </w:p>
          <w:p w14:paraId="6D3720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highlight w:val="none"/>
                <w:lang w:eastAsia="zh-CN"/>
              </w:rPr>
            </w:pPr>
            <w:r>
              <w:rPr>
                <w:rFonts w:hint="eastAsia"/>
                <w:color w:val="auto"/>
                <w:highlight w:val="none"/>
                <w:lang w:eastAsia="zh-CN"/>
              </w:rPr>
              <w:t>7、此工程施工过程中产生水、电费由</w:t>
            </w:r>
            <w:r>
              <w:rPr>
                <w:rFonts w:hint="eastAsia"/>
                <w:color w:val="auto"/>
                <w:highlight w:val="none"/>
                <w:lang w:val="en-US" w:eastAsia="zh-CN"/>
              </w:rPr>
              <w:t>中标单位负责。</w:t>
            </w:r>
          </w:p>
          <w:p w14:paraId="6A91241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highlight w:val="none"/>
                <w:lang w:val="en-US" w:eastAsia="zh-CN"/>
              </w:rPr>
            </w:pPr>
            <w:r>
              <w:rPr>
                <w:rFonts w:hint="eastAsia"/>
                <w:color w:val="auto"/>
                <w:highlight w:val="none"/>
                <w:lang w:val="en-US" w:eastAsia="zh-CN"/>
              </w:rPr>
              <w:t>8、以上单价包含每次桩基浇筑完成后商混剩余量的二次利用卸料费用。</w:t>
            </w:r>
          </w:p>
          <w:p w14:paraId="3106D25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color w:val="auto"/>
                <w:sz w:val="22"/>
                <w:szCs w:val="28"/>
                <w:highlight w:val="none"/>
                <w:lang w:val="en-US" w:eastAsia="zh-CN"/>
              </w:rPr>
            </w:pPr>
            <w:r>
              <w:rPr>
                <w:rFonts w:hint="eastAsia"/>
                <w:color w:val="auto"/>
                <w:highlight w:val="none"/>
                <w:lang w:val="en-US" w:eastAsia="zh-CN"/>
              </w:rPr>
              <w:t>9、以上单价包含各种机械的一次或多次进出场费。</w:t>
            </w:r>
          </w:p>
        </w:tc>
      </w:tr>
    </w:tbl>
    <w:p w14:paraId="1C59A480">
      <w:pPr>
        <w:spacing w:line="360" w:lineRule="auto"/>
        <w:rPr>
          <w:rFonts w:hint="eastAsia" w:asciiTheme="minorEastAsia" w:hAnsiTheme="minorEastAsia" w:eastAsiaTheme="minorEastAsia" w:cstheme="minorEastAsia"/>
          <w:sz w:val="24"/>
          <w:szCs w:val="24"/>
          <w:lang w:val="en-US" w:eastAsia="zh-CN"/>
        </w:rPr>
      </w:pPr>
    </w:p>
    <w:p w14:paraId="29CA70DA">
      <w:pPr>
        <w:spacing w:line="360" w:lineRule="auto"/>
        <w:ind w:firstLine="580" w:firstLineChars="2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投标人资格要求：</w:t>
      </w:r>
    </w:p>
    <w:p w14:paraId="7309AD81">
      <w:pPr>
        <w:ind w:left="210" w:leftChars="100" w:firstLine="331" w:firstLineChars="138"/>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4.1</w:t>
      </w:r>
      <w:r>
        <w:rPr>
          <w:rFonts w:hint="eastAsia" w:asciiTheme="minorEastAsia" w:hAnsiTheme="minorEastAsia" w:eastAsiaTheme="minorEastAsia" w:cstheme="minorEastAsia"/>
          <w:color w:val="000000"/>
          <w:sz w:val="24"/>
          <w:szCs w:val="24"/>
        </w:rPr>
        <w:t>投标单位必须在陕建云采电子商务平台注册并通过审核（网址：</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"http://sjtb.gldcg.com)。" </w:instrText>
      </w:r>
      <w:r>
        <w:rPr>
          <w:rFonts w:hint="eastAsia" w:asciiTheme="minorEastAsia" w:hAnsiTheme="minorEastAsia" w:eastAsiaTheme="minorEastAsia" w:cstheme="minorEastAsia"/>
          <w:sz w:val="24"/>
          <w:szCs w:val="24"/>
        </w:rPr>
        <w:fldChar w:fldCharType="separate"/>
      </w:r>
      <w:r>
        <w:rPr>
          <w:rStyle w:val="10"/>
          <w:rFonts w:hint="eastAsia" w:asciiTheme="minorEastAsia" w:hAnsiTheme="minorEastAsia" w:eastAsiaTheme="minorEastAsia" w:cstheme="minorEastAsia"/>
          <w:sz w:val="24"/>
          <w:szCs w:val="24"/>
        </w:rPr>
        <w:t>https://</w:t>
      </w:r>
      <w:r>
        <w:rPr>
          <w:rStyle w:val="10"/>
          <w:rFonts w:hint="eastAsia" w:asciiTheme="minorEastAsia" w:hAnsiTheme="minorEastAsia" w:eastAsiaTheme="minorEastAsia" w:cstheme="minorEastAsia"/>
          <w:sz w:val="24"/>
          <w:szCs w:val="24"/>
          <w:lang w:val="en-US" w:eastAsia="zh-CN"/>
        </w:rPr>
        <w:t>www.</w:t>
      </w:r>
      <w:r>
        <w:rPr>
          <w:rStyle w:val="10"/>
          <w:rFonts w:hint="eastAsia" w:asciiTheme="minorEastAsia" w:hAnsiTheme="minorEastAsia" w:eastAsiaTheme="minorEastAsia" w:cstheme="minorEastAsia"/>
          <w:sz w:val="24"/>
          <w:szCs w:val="24"/>
        </w:rPr>
        <w:t>.sjyunc.com</w:t>
      </w:r>
      <w:r>
        <w:rPr>
          <w:rStyle w:val="10"/>
          <w:rFonts w:hint="eastAsia" w:asciiTheme="minorEastAsia" w:hAnsiTheme="minorEastAsia" w:eastAsiaTheme="minorEastAsia" w:cstheme="minorEastAsia"/>
          <w:sz w:val="24"/>
          <w:szCs w:val="24"/>
          <w:lang w:val="en-US" w:eastAsia="zh-CN"/>
        </w:rPr>
        <w:t>)</w:t>
      </w:r>
      <w:r>
        <w:rPr>
          <w:rStyle w:val="10"/>
          <w:rFonts w:hint="eastAsia" w:asciiTheme="minorEastAsia" w:hAnsiTheme="minorEastAsia" w:eastAsiaTheme="minorEastAsia" w:cstheme="minorEastAsia"/>
          <w:sz w:val="24"/>
          <w:szCs w:val="24"/>
        </w:rPr>
        <w:t>。</w:t>
      </w:r>
      <w:r>
        <w:rPr>
          <w:rStyle w:val="10"/>
          <w:rFonts w:hint="eastAsia" w:asciiTheme="minorEastAsia" w:hAnsiTheme="minorEastAsia" w:eastAsiaTheme="minorEastAsia" w:cstheme="minorEastAsia"/>
          <w:sz w:val="24"/>
          <w:szCs w:val="24"/>
        </w:rPr>
        <w:fldChar w:fldCharType="end"/>
      </w:r>
    </w:p>
    <w:p w14:paraId="7AD59155">
      <w:pPr>
        <w:spacing w:line="360" w:lineRule="auto"/>
        <w:ind w:firstLine="580" w:firstLineChars="2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4.2企</w:t>
      </w:r>
      <w:r>
        <w:rPr>
          <w:rFonts w:hint="eastAsia" w:asciiTheme="minorEastAsia" w:hAnsiTheme="minorEastAsia" w:eastAsiaTheme="minorEastAsia" w:cstheme="minorEastAsia"/>
          <w:sz w:val="24"/>
          <w:szCs w:val="24"/>
          <w:highlight w:val="none"/>
        </w:rPr>
        <w:t>业法人营业执照</w:t>
      </w:r>
      <w:r>
        <w:rPr>
          <w:rFonts w:hint="eastAsia" w:asciiTheme="minorEastAsia" w:hAnsiTheme="minorEastAsia" w:eastAsiaTheme="minorEastAsia" w:cstheme="minorEastAsia"/>
          <w:sz w:val="24"/>
          <w:szCs w:val="24"/>
        </w:rPr>
        <w:t>；</w:t>
      </w:r>
    </w:p>
    <w:p w14:paraId="523E5B73">
      <w:pPr>
        <w:spacing w:line="360" w:lineRule="auto"/>
        <w:ind w:firstLine="580" w:firstLineChars="2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4.3开户许可证;</w:t>
      </w:r>
    </w:p>
    <w:p w14:paraId="2EFD8205">
      <w:pPr>
        <w:spacing w:line="360" w:lineRule="auto"/>
        <w:ind w:firstLine="580" w:firstLineChars="2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4.4近一年度财务报表;</w:t>
      </w:r>
    </w:p>
    <w:p w14:paraId="4287F322">
      <w:pPr>
        <w:spacing w:line="360" w:lineRule="auto"/>
        <w:ind w:firstLine="580" w:firstLineChars="24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4.5法人委托授权书及被委托人身份证</w:t>
      </w:r>
      <w:r>
        <w:rPr>
          <w:rFonts w:hint="eastAsia" w:asciiTheme="minorEastAsia" w:hAnsiTheme="minorEastAsia" w:eastAsiaTheme="minorEastAsia" w:cstheme="minorEastAsia"/>
          <w:sz w:val="24"/>
          <w:szCs w:val="24"/>
          <w:lang w:eastAsia="zh-CN"/>
        </w:rPr>
        <w:t>、法人身份证</w:t>
      </w:r>
      <w:r>
        <w:rPr>
          <w:rFonts w:hint="eastAsia" w:asciiTheme="minorEastAsia" w:hAnsiTheme="minorEastAsia" w:eastAsiaTheme="minorEastAsia" w:cstheme="minorEastAsia"/>
          <w:sz w:val="24"/>
          <w:szCs w:val="24"/>
        </w:rPr>
        <w:t>；</w:t>
      </w:r>
    </w:p>
    <w:p w14:paraId="50B668CF">
      <w:pPr>
        <w:spacing w:line="360" w:lineRule="auto"/>
        <w:ind w:firstLine="580" w:firstLineChars="2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4.6</w:t>
      </w:r>
      <w:r>
        <w:rPr>
          <w:rFonts w:hint="eastAsia" w:asciiTheme="minorEastAsia" w:hAnsiTheme="minorEastAsia" w:eastAsiaTheme="minorEastAsia" w:cstheme="minorEastAsia"/>
          <w:sz w:val="24"/>
          <w:szCs w:val="24"/>
          <w:lang w:val="en-US" w:eastAsia="zh-CN"/>
        </w:rPr>
        <w:t>具备</w:t>
      </w:r>
      <w:r>
        <w:rPr>
          <w:rFonts w:hint="eastAsia" w:ascii="宋体" w:hAnsi="宋体" w:eastAsia="宋体" w:cs="宋体"/>
          <w:color w:val="auto"/>
          <w:sz w:val="24"/>
          <w:highlight w:val="none"/>
          <w:u w:val="single"/>
          <w:lang w:val="en-US" w:eastAsia="zh-CN"/>
        </w:rPr>
        <w:t>地基基础工程专业承包三级</w:t>
      </w:r>
      <w:r>
        <w:rPr>
          <w:rFonts w:hint="eastAsia" w:ascii="宋体" w:hAnsi="宋体" w:eastAsia="宋体" w:cs="宋体"/>
          <w:color w:val="auto"/>
          <w:sz w:val="24"/>
          <w:highlight w:val="none"/>
        </w:rPr>
        <w:t>工程施工资质</w:t>
      </w:r>
      <w:r>
        <w:rPr>
          <w:rFonts w:hint="eastAsia" w:asciiTheme="minorEastAsia" w:hAnsiTheme="minorEastAsia" w:eastAsiaTheme="minorEastAsia" w:cstheme="minorEastAsia"/>
          <w:sz w:val="24"/>
          <w:szCs w:val="24"/>
          <w:lang w:val="en-US" w:eastAsia="zh-CN"/>
        </w:rPr>
        <w:t>。</w:t>
      </w:r>
    </w:p>
    <w:p w14:paraId="11E556E3">
      <w:pPr>
        <w:spacing w:line="360" w:lineRule="auto"/>
        <w:ind w:firstLine="580" w:firstLineChars="2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招标文件的获取：</w:t>
      </w:r>
    </w:p>
    <w:p w14:paraId="392F6109">
      <w:pPr>
        <w:spacing w:line="360" w:lineRule="auto"/>
        <w:ind w:firstLine="580" w:firstLineChars="2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招标文件发放时间</w:t>
      </w:r>
      <w:r>
        <w:rPr>
          <w:rFonts w:hint="eastAsia" w:asciiTheme="minorEastAsia" w:hAnsiTheme="minorEastAsia" w:eastAsiaTheme="minorEastAsia" w:cstheme="minorEastAsia"/>
          <w:sz w:val="24"/>
          <w:szCs w:val="24"/>
          <w:lang w:val="en-US" w:eastAsia="zh-CN"/>
        </w:rPr>
        <w:t>以平台为准，请留意平台信息或联系招标管理员王星18091791906</w:t>
      </w:r>
      <w:r>
        <w:rPr>
          <w:rFonts w:hint="eastAsia" w:asciiTheme="minorEastAsia" w:hAnsiTheme="minorEastAsia" w:eastAsiaTheme="minorEastAsia" w:cstheme="minorEastAsia"/>
          <w:sz w:val="24"/>
          <w:szCs w:val="24"/>
        </w:rPr>
        <w:t>；招标文件发放为陕建云采集采招标平台。</w:t>
      </w:r>
    </w:p>
    <w:p w14:paraId="3DB23CDA">
      <w:pPr>
        <w:spacing w:line="360" w:lineRule="auto"/>
        <w:ind w:firstLine="580" w:firstLineChars="2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6、投标文件递交截止时间和开标时间：电话另行通知，投标文件应予投标截止日前完成网投。</w:t>
      </w:r>
    </w:p>
    <w:p w14:paraId="5EA54B87">
      <w:pPr>
        <w:spacing w:line="360" w:lineRule="auto"/>
        <w:ind w:firstLine="580" w:firstLineChars="2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7、开标地点：陕建云采集</w:t>
      </w:r>
      <w:r>
        <w:rPr>
          <w:rFonts w:hint="eastAsia" w:asciiTheme="minorEastAsia" w:hAnsiTheme="minorEastAsia" w:eastAsiaTheme="minorEastAsia" w:cstheme="minorEastAsia"/>
          <w:sz w:val="24"/>
          <w:szCs w:val="24"/>
          <w:u w:val="none"/>
        </w:rPr>
        <w:t>采招标平台(</w:t>
      </w:r>
      <w:r>
        <w:rPr>
          <w:rFonts w:hint="eastAsia" w:asciiTheme="minorEastAsia" w:hAnsiTheme="minorEastAsia" w:eastAsiaTheme="minorEastAsia" w:cstheme="minorEastAsia"/>
          <w:sz w:val="24"/>
          <w:szCs w:val="24"/>
        </w:rPr>
        <w:t>投标截止日之后送达或不符合规定的投标文件将被拒绝)。</w:t>
      </w:r>
    </w:p>
    <w:p w14:paraId="511EDBA2">
      <w:pPr>
        <w:spacing w:line="360" w:lineRule="auto"/>
        <w:ind w:firstLine="580" w:firstLineChars="2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8、 </w:t>
      </w:r>
      <w:r>
        <w:rPr>
          <w:rFonts w:hint="eastAsia" w:asciiTheme="minorEastAsia" w:hAnsiTheme="minorEastAsia" w:eastAsiaTheme="minorEastAsia" w:cstheme="minorEastAsia"/>
          <w:sz w:val="24"/>
          <w:szCs w:val="24"/>
          <w:lang w:val="en-US" w:eastAsia="zh-CN"/>
        </w:rPr>
        <w:t>标书费</w:t>
      </w:r>
      <w:r>
        <w:rPr>
          <w:rFonts w:hint="eastAsia" w:asciiTheme="minorEastAsia" w:hAnsiTheme="minorEastAsia" w:eastAsiaTheme="minorEastAsia" w:cstheme="minorEastAsia"/>
          <w:sz w:val="24"/>
          <w:szCs w:val="24"/>
        </w:rPr>
        <w:t>缴纳方式：资格预审通过后，</w:t>
      </w:r>
      <w:r>
        <w:rPr>
          <w:rFonts w:hint="eastAsia" w:asciiTheme="minorEastAsia" w:hAnsiTheme="minorEastAsia" w:eastAsiaTheme="minorEastAsia" w:cstheme="minorEastAsia"/>
          <w:sz w:val="24"/>
          <w:szCs w:val="24"/>
          <w:lang w:val="en-US" w:eastAsia="zh-CN"/>
        </w:rPr>
        <w:t>各单位需缴纳标书费500.00元，</w:t>
      </w:r>
      <w:r>
        <w:rPr>
          <w:rFonts w:hint="eastAsia" w:asciiTheme="minorEastAsia" w:hAnsiTheme="minorEastAsia" w:eastAsiaTheme="minorEastAsia" w:cstheme="minorEastAsia"/>
          <w:sz w:val="24"/>
          <w:szCs w:val="24"/>
        </w:rPr>
        <w:t>领招标文件前，</w:t>
      </w:r>
      <w:r>
        <w:rPr>
          <w:rFonts w:hint="eastAsia" w:asciiTheme="minorEastAsia" w:hAnsiTheme="minorEastAsia" w:eastAsiaTheme="minorEastAsia" w:cstheme="minorEastAsia"/>
          <w:sz w:val="24"/>
          <w:szCs w:val="24"/>
          <w:lang w:val="en-US" w:eastAsia="zh-CN"/>
        </w:rPr>
        <w:t>以公对公/现金形式</w:t>
      </w:r>
      <w:r>
        <w:rPr>
          <w:rFonts w:hint="eastAsia" w:asciiTheme="minorEastAsia" w:hAnsiTheme="minorEastAsia" w:eastAsiaTheme="minorEastAsia" w:cstheme="minorEastAsia"/>
          <w:sz w:val="24"/>
          <w:szCs w:val="24"/>
        </w:rPr>
        <w:t>向招标人项目所隶属的财务部缴纳。</w:t>
      </w:r>
    </w:p>
    <w:p w14:paraId="174F635D">
      <w:pPr>
        <w:spacing w:line="360" w:lineRule="auto"/>
        <w:ind w:firstLine="580" w:firstLineChars="242"/>
        <w:rPr>
          <w:rFonts w:hint="eastAsia" w:ascii="宋体" w:hAnsi="宋体"/>
          <w:color w:val="auto"/>
          <w:sz w:val="24"/>
        </w:rPr>
      </w:pPr>
      <w:r>
        <w:rPr>
          <w:rFonts w:hint="eastAsia" w:asciiTheme="minorEastAsia" w:hAnsiTheme="minorEastAsia" w:eastAsiaTheme="minorEastAsia" w:cstheme="minorEastAsia"/>
          <w:sz w:val="24"/>
          <w:szCs w:val="24"/>
        </w:rPr>
        <w:t>未按时交纳</w:t>
      </w:r>
      <w:r>
        <w:rPr>
          <w:rFonts w:hint="eastAsia" w:asciiTheme="minorEastAsia" w:hAnsiTheme="minorEastAsia" w:eastAsiaTheme="minorEastAsia" w:cstheme="minorEastAsia"/>
          <w:sz w:val="24"/>
          <w:szCs w:val="24"/>
          <w:lang w:val="en-US" w:eastAsia="zh-CN"/>
        </w:rPr>
        <w:t>标书费</w:t>
      </w:r>
      <w:r>
        <w:rPr>
          <w:rFonts w:hint="eastAsia" w:asciiTheme="minorEastAsia" w:hAnsiTheme="minorEastAsia" w:eastAsiaTheme="minorEastAsia" w:cstheme="minorEastAsia"/>
          <w:sz w:val="24"/>
          <w:szCs w:val="24"/>
        </w:rPr>
        <w:t>的单</w:t>
      </w:r>
      <w:r>
        <w:rPr>
          <w:rFonts w:hint="eastAsia" w:ascii="宋体" w:hAnsi="宋体"/>
          <w:color w:val="auto"/>
          <w:sz w:val="24"/>
        </w:rPr>
        <w:t>位，招标人将拒绝其参与投标。</w:t>
      </w:r>
    </w:p>
    <w:p w14:paraId="7810DECB">
      <w:pPr>
        <w:spacing w:line="360" w:lineRule="auto"/>
        <w:ind w:firstLine="580" w:firstLineChars="24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9、</w:t>
      </w:r>
      <w:r>
        <w:rPr>
          <w:rFonts w:hint="eastAsia" w:asciiTheme="minorEastAsia" w:hAnsiTheme="minorEastAsia" w:eastAsiaTheme="minorEastAsia" w:cstheme="minorEastAsia"/>
          <w:sz w:val="24"/>
          <w:szCs w:val="24"/>
          <w:highlight w:val="none"/>
        </w:rPr>
        <w:t>本工程为</w:t>
      </w:r>
      <w:r>
        <w:rPr>
          <w:rFonts w:hint="eastAsia" w:asciiTheme="minorEastAsia" w:hAnsiTheme="minorEastAsia" w:eastAsiaTheme="minorEastAsia" w:cstheme="minorEastAsia"/>
          <w:sz w:val="24"/>
          <w:szCs w:val="24"/>
          <w:highlight w:val="none"/>
          <w:lang w:val="en-US" w:eastAsia="zh-CN"/>
        </w:rPr>
        <w:t>分包</w:t>
      </w:r>
      <w:r>
        <w:rPr>
          <w:rFonts w:hint="eastAsia" w:asciiTheme="minorEastAsia" w:hAnsiTheme="minorEastAsia" w:eastAsiaTheme="minorEastAsia" w:cstheme="minorEastAsia"/>
          <w:sz w:val="24"/>
          <w:szCs w:val="24"/>
          <w:highlight w:val="none"/>
        </w:rPr>
        <w:t>招标，我公司不接受以联合体投标的形式。</w:t>
      </w:r>
    </w:p>
    <w:p w14:paraId="2EAC5D7A">
      <w:pPr>
        <w:spacing w:line="360" w:lineRule="auto"/>
        <w:ind w:firstLine="580" w:firstLineChars="24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10、 联系方式： 招标</w:t>
      </w:r>
      <w:r>
        <w:rPr>
          <w:rFonts w:hint="eastAsia" w:asciiTheme="minorEastAsia" w:hAnsiTheme="minorEastAsia" w:eastAsiaTheme="minorEastAsia" w:cstheme="minorEastAsia"/>
          <w:sz w:val="24"/>
          <w:szCs w:val="24"/>
          <w:highlight w:val="none"/>
        </w:rPr>
        <w:t>人：</w:t>
      </w:r>
      <w:r>
        <w:rPr>
          <w:rFonts w:hint="eastAsia" w:asciiTheme="minorEastAsia" w:hAnsiTheme="minorEastAsia" w:eastAsiaTheme="minorEastAsia" w:cstheme="minorEastAsia"/>
          <w:sz w:val="24"/>
          <w:szCs w:val="24"/>
          <w:highlight w:val="none"/>
          <w:lang w:val="en-US" w:eastAsia="zh-CN"/>
        </w:rPr>
        <w:t>柞水县人民医院门诊医技楼综合项目</w:t>
      </w:r>
    </w:p>
    <w:p w14:paraId="0E7A3924">
      <w:pPr>
        <w:spacing w:line="360" w:lineRule="auto"/>
        <w:ind w:firstLine="580" w:firstLineChars="24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地址：</w:t>
      </w:r>
      <w:r>
        <w:rPr>
          <w:rFonts w:hint="eastAsia" w:asciiTheme="minorEastAsia" w:hAnsiTheme="minorEastAsia" w:eastAsiaTheme="minorEastAsia" w:cstheme="minorEastAsia"/>
          <w:sz w:val="24"/>
          <w:szCs w:val="24"/>
          <w:highlight w:val="none"/>
          <w:lang w:val="en-US" w:eastAsia="zh-CN"/>
        </w:rPr>
        <w:t>柞水县人民医院院内</w:t>
      </w:r>
    </w:p>
    <w:p w14:paraId="06A21F9A">
      <w:pPr>
        <w:spacing w:line="360" w:lineRule="auto"/>
        <w:ind w:firstLine="580" w:firstLineChars="242"/>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联系人：</w:t>
      </w:r>
      <w:r>
        <w:rPr>
          <w:rFonts w:hint="eastAsia" w:asciiTheme="minorEastAsia" w:hAnsiTheme="minorEastAsia" w:eastAsiaTheme="minorEastAsia" w:cstheme="minorEastAsia"/>
          <w:sz w:val="24"/>
          <w:szCs w:val="24"/>
          <w:highlight w:val="none"/>
          <w:lang w:val="en-US" w:eastAsia="zh-CN"/>
        </w:rPr>
        <w:t>王星</w:t>
      </w:r>
    </w:p>
    <w:p w14:paraId="5090CE87">
      <w:pPr>
        <w:spacing w:line="360" w:lineRule="auto"/>
        <w:ind w:firstLine="580" w:firstLineChars="2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联系电话：</w:t>
      </w:r>
      <w:r>
        <w:rPr>
          <w:rFonts w:hint="eastAsia" w:asciiTheme="minorEastAsia" w:hAnsiTheme="minorEastAsia" w:eastAsiaTheme="minorEastAsia" w:cstheme="minorEastAsia"/>
          <w:sz w:val="24"/>
          <w:szCs w:val="24"/>
          <w:highlight w:val="none"/>
          <w:lang w:val="en-US" w:eastAsia="zh-CN"/>
        </w:rPr>
        <w:t>180917919</w:t>
      </w:r>
      <w:r>
        <w:rPr>
          <w:rFonts w:hint="eastAsia" w:asciiTheme="minorEastAsia" w:hAnsiTheme="minorEastAsia" w:eastAsiaTheme="minorEastAsia" w:cstheme="minorEastAsia"/>
          <w:sz w:val="24"/>
          <w:szCs w:val="24"/>
          <w:lang w:val="en-US" w:eastAsia="zh-CN"/>
        </w:rPr>
        <w:t>06</w:t>
      </w:r>
      <w:r>
        <w:rPr>
          <w:rFonts w:hint="eastAsia" w:asciiTheme="minorEastAsia" w:hAnsiTheme="minorEastAsia" w:eastAsiaTheme="minorEastAsia" w:cstheme="minorEastAsia"/>
          <w:sz w:val="24"/>
          <w:szCs w:val="24"/>
        </w:rPr>
        <w:t xml:space="preserve">         </w:t>
      </w:r>
    </w:p>
    <w:p w14:paraId="4ACD586E">
      <w:pPr>
        <w:spacing w:line="360" w:lineRule="auto"/>
        <w:ind w:left="4830" w:hanging="5520" w:hangingChars="2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陕西</w:t>
      </w:r>
      <w:r>
        <w:rPr>
          <w:rFonts w:hint="eastAsia" w:asciiTheme="minorEastAsia" w:hAnsiTheme="minorEastAsia" w:eastAsiaTheme="minorEastAsia" w:cstheme="minorEastAsia"/>
          <w:sz w:val="24"/>
          <w:szCs w:val="24"/>
          <w:lang w:eastAsia="zh-CN"/>
        </w:rPr>
        <w:t>建工集团股份有限公司工程三部</w:t>
      </w:r>
      <w:r>
        <w:rPr>
          <w:rFonts w:hint="eastAsia" w:asciiTheme="minorEastAsia" w:hAnsiTheme="minorEastAsia" w:eastAsiaTheme="minorEastAsia" w:cstheme="minorEastAsia"/>
          <w:sz w:val="24"/>
          <w:szCs w:val="24"/>
        </w:rPr>
        <w:t xml:space="preserve"> </w:t>
      </w:r>
    </w:p>
    <w:p w14:paraId="624C93D2">
      <w:pPr>
        <w:spacing w:line="360" w:lineRule="auto"/>
        <w:ind w:left="4830" w:hanging="5520" w:hangingChars="23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柞水县人民医院门诊医技楼综合项目</w:t>
      </w:r>
      <w:r>
        <w:rPr>
          <w:rFonts w:hint="eastAsia" w:asciiTheme="minorEastAsia" w:hAnsiTheme="minorEastAsia" w:eastAsiaTheme="minorEastAsia" w:cstheme="minorEastAsia"/>
          <w:sz w:val="24"/>
          <w:szCs w:val="24"/>
          <w:lang w:eastAsia="zh-CN"/>
        </w:rPr>
        <w:t>经</w:t>
      </w:r>
      <w:r>
        <w:rPr>
          <w:rFonts w:hint="eastAsia" w:asciiTheme="minorEastAsia" w:hAnsiTheme="minorEastAsia" w:eastAsiaTheme="minorEastAsia" w:cstheme="minorEastAsia"/>
          <w:sz w:val="24"/>
          <w:szCs w:val="24"/>
        </w:rPr>
        <w:t xml:space="preserve">理部                                     </w:t>
      </w:r>
    </w:p>
    <w:p w14:paraId="796CB10E">
      <w:pPr>
        <w:spacing w:line="360" w:lineRule="auto"/>
        <w:ind w:left="4830" w:hanging="5520" w:hangingChars="23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2026年5月8</w:t>
      </w:r>
      <w:bookmarkStart w:id="0" w:name="_GoBack"/>
      <w:bookmarkEnd w:id="0"/>
      <w:r>
        <w:rPr>
          <w:rFonts w:hint="eastAsia" w:asciiTheme="minorEastAsia" w:hAnsiTheme="minorEastAsia" w:eastAsiaTheme="minorEastAsia" w:cstheme="minorEastAsia"/>
          <w:sz w:val="24"/>
          <w:szCs w:val="24"/>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长城黑体">
    <w:altName w:val="宋体"/>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28A2B5"/>
    <w:multiLevelType w:val="singleLevel"/>
    <w:tmpl w:val="CE28A2B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xMTY0NTU5MWQ2YTM2NWU3NjM5M2JmYThkM2U4YWQifQ=="/>
  </w:docVars>
  <w:rsids>
    <w:rsidRoot w:val="00000000"/>
    <w:rsid w:val="07DF692A"/>
    <w:rsid w:val="080C7D7C"/>
    <w:rsid w:val="17047A5D"/>
    <w:rsid w:val="1AD31C39"/>
    <w:rsid w:val="1D6D0F22"/>
    <w:rsid w:val="1EEA2E2A"/>
    <w:rsid w:val="2A3915A1"/>
    <w:rsid w:val="31CF4A6C"/>
    <w:rsid w:val="3291437A"/>
    <w:rsid w:val="3FA04083"/>
    <w:rsid w:val="3FDC7C1A"/>
    <w:rsid w:val="418851BB"/>
    <w:rsid w:val="44B1130C"/>
    <w:rsid w:val="4F861BFA"/>
    <w:rsid w:val="505479DB"/>
    <w:rsid w:val="5778140B"/>
    <w:rsid w:val="5F0F26A4"/>
    <w:rsid w:val="68206C39"/>
    <w:rsid w:val="6AC61008"/>
    <w:rsid w:val="70553DF8"/>
    <w:rsid w:val="7835127A"/>
    <w:rsid w:val="7C247FB7"/>
    <w:rsid w:val="7E116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Document Map"/>
    <w:basedOn w:val="1"/>
    <w:unhideWhenUsed/>
    <w:qFormat/>
    <w:uiPriority w:val="99"/>
  </w:style>
  <w:style w:type="paragraph" w:styleId="3">
    <w:name w:val="Normal Indent"/>
    <w:basedOn w:val="1"/>
    <w:qFormat/>
    <w:uiPriority w:val="0"/>
    <w:pPr>
      <w:spacing w:line="360" w:lineRule="auto"/>
      <w:ind w:firstLine="200" w:firstLineChars="200"/>
    </w:pPr>
    <w:rPr>
      <w:sz w:val="24"/>
    </w:rPr>
  </w:style>
  <w:style w:type="paragraph" w:styleId="4">
    <w:name w:val="Body Text"/>
    <w:basedOn w:val="1"/>
    <w:qFormat/>
    <w:uiPriority w:val="0"/>
    <w:rPr>
      <w:rFonts w:eastAsia="长城黑体"/>
      <w:sz w:val="44"/>
      <w:szCs w:val="20"/>
    </w:rPr>
  </w:style>
  <w:style w:type="paragraph" w:styleId="5">
    <w:name w:val="Body Text Indent"/>
    <w:basedOn w:val="1"/>
    <w:next w:val="6"/>
    <w:qFormat/>
    <w:uiPriority w:val="0"/>
    <w:pPr>
      <w:widowControl/>
      <w:spacing w:after="120"/>
      <w:ind w:left="420" w:leftChars="200"/>
      <w:jc w:val="left"/>
    </w:pPr>
    <w:rPr>
      <w:kern w:val="0"/>
      <w:sz w:val="20"/>
      <w:szCs w:val="20"/>
    </w:rPr>
  </w:style>
  <w:style w:type="paragraph" w:styleId="6">
    <w:name w:val="Body Text First Indent 2"/>
    <w:basedOn w:val="5"/>
    <w:qFormat/>
    <w:uiPriority w:val="0"/>
    <w:pPr>
      <w:ind w:firstLine="420" w:firstLineChars="200"/>
    </w:p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Hyperlink"/>
    <w:basedOn w:val="9"/>
    <w:qFormat/>
    <w:uiPriority w:val="99"/>
    <w:rPr>
      <w:color w:val="0000FF"/>
      <w:u w:val="single"/>
    </w:rPr>
  </w:style>
  <w:style w:type="paragraph" w:customStyle="1" w:styleId="11">
    <w:name w:val="Char"/>
    <w:basedOn w:val="1"/>
    <w:qFormat/>
    <w:uiPriority w:val="0"/>
    <w:pPr>
      <w:widowControl/>
      <w:spacing w:line="240" w:lineRule="exact"/>
      <w:jc w:val="left"/>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1486</Words>
  <Characters>2248</Characters>
  <Lines>0</Lines>
  <Paragraphs>0</Paragraphs>
  <TotalTime>3</TotalTime>
  <ScaleCrop>false</ScaleCrop>
  <LinksUpToDate>false</LinksUpToDate>
  <CharactersWithSpaces>2441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伟</cp:lastModifiedBy>
  <dcterms:modified xsi:type="dcterms:W3CDTF">2026-05-08T02:22:32Z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75ED8E38E9954B8AAF1C367A46DA5667</vt:lpwstr>
  </property>
  <property fmtid="{D5CDD505-2E9C-101B-9397-08002B2CF9AE}" pid="4" name="KSOTemplateDocerSaveRecord">
    <vt:lpwstr>eyJoZGlkIjoiYjU5N2Q5MzQwZjNhZTZlOTlmZTFmYWM1YjI2N2UxNDAiLCJ1c2VySWQiOiIyNTc5ODE4MzgifQ==</vt:lpwstr>
  </property>
</Properties>
</file>