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7EA9" w14:textId="6158231B" w:rsidR="00FC609F" w:rsidRDefault="00C51C95">
      <w:pPr>
        <w:jc w:val="center"/>
        <w:rPr>
          <w:rFonts w:ascii="宋体" w:hAnsi="宋体" w:cs="宋体"/>
          <w:b/>
          <w:bCs/>
          <w:sz w:val="32"/>
          <w:szCs w:val="32"/>
        </w:rPr>
      </w:pPr>
      <w:r w:rsidRPr="00C51C95">
        <w:rPr>
          <w:rFonts w:ascii="宋体" w:hAnsi="宋体" w:cs="宋体" w:hint="eastAsia"/>
          <w:b/>
          <w:bCs/>
          <w:sz w:val="32"/>
          <w:szCs w:val="32"/>
        </w:rPr>
        <w:t>方木、镜面板</w:t>
      </w:r>
      <w:r w:rsidR="00FC609F">
        <w:rPr>
          <w:rFonts w:ascii="宋体" w:hAnsi="宋体" w:cs="宋体" w:hint="eastAsia"/>
          <w:b/>
          <w:bCs/>
          <w:sz w:val="32"/>
          <w:szCs w:val="32"/>
        </w:rPr>
        <w:t>厂家及产品信息表</w:t>
      </w:r>
    </w:p>
    <w:p w14:paraId="2338FED9" w14:textId="77777777" w:rsidR="00FC609F" w:rsidRDefault="00FC609F">
      <w:pPr>
        <w:pStyle w:val="a0"/>
        <w:ind w:left="1470" w:right="1470"/>
      </w:pPr>
    </w:p>
    <w:p w14:paraId="5C95A292" w14:textId="77777777" w:rsidR="00FC609F" w:rsidRDefault="00FC609F">
      <w:pPr>
        <w:rPr>
          <w:rFonts w:ascii="仿宋" w:eastAsia="仿宋" w:hAnsi="仿宋" w:cs="仿宋"/>
          <w:sz w:val="24"/>
        </w:rPr>
      </w:pPr>
    </w:p>
    <w:p w14:paraId="738AAFC6" w14:textId="77777777" w:rsidR="00FC609F" w:rsidRDefault="00FC609F">
      <w:pPr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28"/>
          <w:szCs w:val="28"/>
        </w:rPr>
        <w:t>推荐单位（盖章）：</w:t>
      </w:r>
      <w:r>
        <w:rPr>
          <w:rFonts w:ascii="仿宋" w:eastAsia="仿宋" w:hAnsi="仿宋" w:cs="仿宋" w:hint="eastAsia"/>
          <w:sz w:val="28"/>
          <w:szCs w:val="28"/>
          <w:u w:val="single"/>
        </w:rPr>
        <w:t xml:space="preserve">                         </w:t>
      </w:r>
    </w:p>
    <w:tbl>
      <w:tblPr>
        <w:tblpPr w:leftFromText="180" w:rightFromText="180" w:vertAnchor="text" w:horzAnchor="page" w:tblpXSpec="center" w:tblpY="459"/>
        <w:tblOverlap w:val="never"/>
        <w:tblW w:w="95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1992"/>
        <w:gridCol w:w="1215"/>
        <w:gridCol w:w="1289"/>
        <w:gridCol w:w="826"/>
        <w:gridCol w:w="1710"/>
      </w:tblGrid>
      <w:tr w:rsidR="00FC609F" w14:paraId="769F28EB" w14:textId="77777777">
        <w:trPr>
          <w:trHeight w:val="666"/>
          <w:jc w:val="center"/>
        </w:trPr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2A863EFC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生产厂家（盖章）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2B0D5B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AC44A9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法人代表</w:t>
            </w: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14:paraId="14D2D0C1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C609F" w14:paraId="1D0EF554" w14:textId="77777777">
        <w:trPr>
          <w:trHeight w:val="666"/>
          <w:jc w:val="center"/>
        </w:trPr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52F1B109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统一社会信用代码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D21953E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330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671F60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企业注册资金（万元）</w:t>
            </w: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14:paraId="0B2B7407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C609F" w14:paraId="5F2B760D" w14:textId="77777777">
        <w:trPr>
          <w:trHeight w:val="666"/>
          <w:jc w:val="center"/>
        </w:trPr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61E6679D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厂址</w:t>
            </w:r>
          </w:p>
        </w:tc>
        <w:tc>
          <w:tcPr>
            <w:tcW w:w="1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21D28B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96F68A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联系人</w:t>
            </w:r>
          </w:p>
        </w:tc>
        <w:tc>
          <w:tcPr>
            <w:tcW w:w="128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7CD004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451905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1710" w:type="dxa"/>
            <w:tcBorders>
              <w:left w:val="single" w:sz="4" w:space="0" w:color="000000"/>
            </w:tcBorders>
            <w:vAlign w:val="center"/>
          </w:tcPr>
          <w:p w14:paraId="1DDDC06A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C609F" w14:paraId="3F7CE04E" w14:textId="77777777">
        <w:trPr>
          <w:trHeight w:val="666"/>
          <w:jc w:val="center"/>
        </w:trPr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215CBEDF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销售模式</w:t>
            </w:r>
          </w:p>
        </w:tc>
        <w:tc>
          <w:tcPr>
            <w:tcW w:w="7032" w:type="dxa"/>
            <w:gridSpan w:val="5"/>
            <w:tcBorders>
              <w:left w:val="single" w:sz="4" w:space="0" w:color="000000"/>
            </w:tcBorders>
            <w:vAlign w:val="center"/>
          </w:tcPr>
          <w:p w14:paraId="7E1324EF" w14:textId="77777777" w:rsidR="00FC609F" w:rsidRDefault="00FC609F">
            <w:pPr>
              <w:tabs>
                <w:tab w:val="left" w:pos="950"/>
              </w:tabs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 直销                  □ 渠道</w:t>
            </w:r>
          </w:p>
        </w:tc>
      </w:tr>
      <w:tr w:rsidR="00FC609F" w14:paraId="6F886FF6" w14:textId="77777777">
        <w:trPr>
          <w:trHeight w:val="860"/>
          <w:jc w:val="center"/>
        </w:trPr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34B5F75D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厂家优势</w:t>
            </w:r>
          </w:p>
        </w:tc>
        <w:tc>
          <w:tcPr>
            <w:tcW w:w="7032" w:type="dxa"/>
            <w:gridSpan w:val="5"/>
            <w:tcBorders>
              <w:left w:val="single" w:sz="4" w:space="0" w:color="000000"/>
            </w:tcBorders>
            <w:vAlign w:val="center"/>
          </w:tcPr>
          <w:p w14:paraId="43DF7B42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C609F" w14:paraId="526098BA" w14:textId="77777777">
        <w:trPr>
          <w:trHeight w:val="1214"/>
          <w:jc w:val="center"/>
        </w:trPr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603C1A2A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企业资信（后应附相关证书扫描件）</w:t>
            </w:r>
          </w:p>
        </w:tc>
        <w:tc>
          <w:tcPr>
            <w:tcW w:w="7032" w:type="dxa"/>
            <w:gridSpan w:val="5"/>
            <w:tcBorders>
              <w:left w:val="single" w:sz="4" w:space="0" w:color="000000"/>
            </w:tcBorders>
            <w:vAlign w:val="center"/>
          </w:tcPr>
          <w:p w14:paraId="7CC4A960" w14:textId="77777777" w:rsidR="00FC609F" w:rsidRDefault="00FC609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法人资格、一般纳税人资格证书。</w:t>
            </w:r>
          </w:p>
          <w:p w14:paraId="1FA2CC33" w14:textId="77777777" w:rsidR="00FC609F" w:rsidRDefault="00FC609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企业信用等级证书。</w:t>
            </w:r>
          </w:p>
          <w:p w14:paraId="438091F9" w14:textId="77777777" w:rsidR="00FC609F" w:rsidRDefault="00FC609F">
            <w:pPr>
              <w:pStyle w:val="a8"/>
              <w:numPr>
                <w:ilvl w:val="0"/>
                <w:numId w:val="1"/>
              </w:numPr>
              <w:ind w:firstLineChars="0"/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目前国家企业信用信息公示系统（信用中国等），是否有行政处罚信息、经营异常信息及严重违法失信企业信息等，应进行说明并附带截图。</w:t>
            </w:r>
          </w:p>
          <w:p w14:paraId="366CE84E" w14:textId="77777777" w:rsidR="00FC609F" w:rsidRDefault="00FC609F">
            <w:pPr>
              <w:numPr>
                <w:ilvl w:val="0"/>
                <w:numId w:val="1"/>
              </w:numPr>
              <w:rPr>
                <w:rFonts w:ascii="仿宋_GB2312" w:eastAsia="仿宋_GB2312" w:hAnsi="仿宋_GB2312" w:cs="仿宋_GB2312"/>
                <w:color w:val="FF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质量管理体系认证证书，环境管理体系认证证书，职业健康安全管理体系认证证书等。</w:t>
            </w:r>
          </w:p>
          <w:p w14:paraId="0B18D2EE" w14:textId="77777777" w:rsidR="00FC609F" w:rsidRDefault="00FC609F">
            <w:pPr>
              <w:rPr>
                <w:rFonts w:ascii="仿宋" w:eastAsia="仿宋_GB2312" w:hAnsi="仿宋" w:cs="仿宋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Cs w:val="21"/>
              </w:rPr>
              <w:t>5.若有高新技术企业证书等其他相关证书，请附后。</w:t>
            </w:r>
          </w:p>
        </w:tc>
      </w:tr>
      <w:tr w:rsidR="00FC609F" w14:paraId="02906A21" w14:textId="77777777">
        <w:trPr>
          <w:trHeight w:val="1200"/>
          <w:jc w:val="center"/>
        </w:trPr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5ECFEE1C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产品主要类别</w:t>
            </w:r>
          </w:p>
        </w:tc>
        <w:tc>
          <w:tcPr>
            <w:tcW w:w="7032" w:type="dxa"/>
            <w:gridSpan w:val="5"/>
            <w:tcBorders>
              <w:left w:val="single" w:sz="4" w:space="0" w:color="000000"/>
            </w:tcBorders>
            <w:vAlign w:val="center"/>
          </w:tcPr>
          <w:p w14:paraId="69EEA081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C609F" w14:paraId="25F22655" w14:textId="77777777">
        <w:trPr>
          <w:trHeight w:val="1209"/>
          <w:jc w:val="center"/>
        </w:trPr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794431BA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产品覆盖国内范围（并列出全国各生产基地具体地址）</w:t>
            </w:r>
          </w:p>
        </w:tc>
        <w:tc>
          <w:tcPr>
            <w:tcW w:w="7032" w:type="dxa"/>
            <w:gridSpan w:val="5"/>
            <w:tcBorders>
              <w:left w:val="single" w:sz="4" w:space="0" w:color="000000"/>
            </w:tcBorders>
            <w:vAlign w:val="center"/>
          </w:tcPr>
          <w:p w14:paraId="4834A030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C609F" w14:paraId="6B8FDE9A" w14:textId="77777777">
        <w:trPr>
          <w:trHeight w:val="1156"/>
          <w:jc w:val="center"/>
        </w:trPr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55B55D00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产能及其他保供说明</w:t>
            </w:r>
          </w:p>
        </w:tc>
        <w:tc>
          <w:tcPr>
            <w:tcW w:w="7032" w:type="dxa"/>
            <w:gridSpan w:val="5"/>
            <w:tcBorders>
              <w:left w:val="single" w:sz="4" w:space="0" w:color="000000"/>
            </w:tcBorders>
            <w:vAlign w:val="center"/>
          </w:tcPr>
          <w:p w14:paraId="29BDA5D6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C609F" w14:paraId="7FE3F5B2" w14:textId="77777777">
        <w:trPr>
          <w:trHeight w:val="1837"/>
          <w:jc w:val="center"/>
        </w:trPr>
        <w:tc>
          <w:tcPr>
            <w:tcW w:w="2551" w:type="dxa"/>
            <w:tcBorders>
              <w:right w:val="single" w:sz="4" w:space="0" w:color="000000"/>
            </w:tcBorders>
            <w:vAlign w:val="center"/>
          </w:tcPr>
          <w:p w14:paraId="095BAE50" w14:textId="77777777" w:rsidR="00FC609F" w:rsidRDefault="00FC609F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调价机制</w:t>
            </w:r>
          </w:p>
        </w:tc>
        <w:tc>
          <w:tcPr>
            <w:tcW w:w="7032" w:type="dxa"/>
            <w:gridSpan w:val="5"/>
            <w:tcBorders>
              <w:left w:val="single" w:sz="4" w:space="0" w:color="000000"/>
            </w:tcBorders>
            <w:vAlign w:val="center"/>
          </w:tcPr>
          <w:p w14:paraId="1D3AE9FD" w14:textId="77777777" w:rsidR="00FC609F" w:rsidRDefault="00FC609F"/>
          <w:p w14:paraId="782F47DA" w14:textId="77777777" w:rsidR="00FC609F" w:rsidRDefault="00D17806">
            <w:pPr>
              <w:pStyle w:val="a0"/>
              <w:ind w:leftChars="0" w:left="0" w:rightChars="70" w:right="147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参考</w:t>
            </w:r>
            <w:r w:rsidR="00FC609F">
              <w:rPr>
                <w:rFonts w:ascii="仿宋" w:eastAsia="仿宋" w:hAnsi="仿宋" w:cs="仿宋" w:hint="eastAsia"/>
                <w:szCs w:val="21"/>
              </w:rPr>
              <w:t>“点木通”山东、河北地区市场价涨跌判断是否调价。当涨跌幅度在1</w:t>
            </w:r>
            <w:r w:rsidR="00FC609F">
              <w:rPr>
                <w:rFonts w:ascii="仿宋" w:eastAsia="仿宋" w:hAnsi="仿宋" w:cs="仿宋"/>
                <w:szCs w:val="21"/>
              </w:rPr>
              <w:t>0</w:t>
            </w:r>
            <w:r w:rsidR="00FC609F">
              <w:rPr>
                <w:rFonts w:ascii="仿宋" w:eastAsia="仿宋" w:hAnsi="仿宋" w:cs="仿宋" w:hint="eastAsia"/>
                <w:szCs w:val="21"/>
              </w:rPr>
              <w:t>%（不含）以上，且累计持续1</w:t>
            </w:r>
            <w:r w:rsidR="00FC609F">
              <w:rPr>
                <w:rFonts w:ascii="仿宋" w:eastAsia="仿宋" w:hAnsi="仿宋" w:cs="仿宋"/>
                <w:szCs w:val="21"/>
              </w:rPr>
              <w:t>0</w:t>
            </w:r>
            <w:r w:rsidR="00FC609F">
              <w:rPr>
                <w:rFonts w:ascii="仿宋" w:eastAsia="仿宋" w:hAnsi="仿宋" w:cs="仿宋" w:hint="eastAsia"/>
                <w:szCs w:val="21"/>
              </w:rPr>
              <w:t>个工作日时，进行相应调价，</w:t>
            </w:r>
          </w:p>
          <w:p w14:paraId="48E47832" w14:textId="77777777" w:rsidR="00FC609F" w:rsidRDefault="00FC609F">
            <w:pPr>
              <w:pStyle w:val="a0"/>
              <w:ind w:left="1470" w:right="1470"/>
              <w:rPr>
                <w:rFonts w:ascii="仿宋" w:eastAsia="仿宋" w:hAnsi="仿宋" w:cs="仿宋"/>
                <w:szCs w:val="21"/>
              </w:rPr>
            </w:pPr>
          </w:p>
        </w:tc>
      </w:tr>
    </w:tbl>
    <w:p w14:paraId="67559E34" w14:textId="77777777" w:rsidR="00FC609F" w:rsidRDefault="00FC609F">
      <w:pPr>
        <w:jc w:val="center"/>
        <w:rPr>
          <w:rFonts w:ascii="仿宋_GB2312" w:eastAsia="仿宋_GB2312" w:hAnsi="仿宋_GB2312" w:cs="仿宋_GB2312"/>
          <w:sz w:val="24"/>
          <w:u w:val="single"/>
        </w:rPr>
        <w:sectPr w:rsidR="00FC609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AA32A7F" w14:textId="77777777" w:rsidR="00FC609F" w:rsidRDefault="00FC609F">
      <w:pPr>
        <w:pStyle w:val="a0"/>
        <w:ind w:leftChars="0" w:left="482" w:rightChars="45" w:right="94" w:hangingChars="200" w:hanging="482"/>
        <w:rPr>
          <w:rFonts w:ascii="仿宋_GB2312" w:eastAsia="仿宋_GB2312" w:hAnsi="仿宋_GB2312" w:cs="仿宋_GB2312"/>
          <w:b/>
          <w:bCs/>
          <w:sz w:val="24"/>
        </w:rPr>
      </w:pPr>
      <w:bookmarkStart w:id="0" w:name="_Hlk87256856"/>
      <w:bookmarkStart w:id="1" w:name="_Hlk87257082"/>
    </w:p>
    <w:bookmarkEnd w:id="0"/>
    <w:bookmarkEnd w:id="1"/>
    <w:p w14:paraId="40A242C6" w14:textId="77777777" w:rsidR="00FC609F" w:rsidRDefault="00FC609F">
      <w:pPr>
        <w:pStyle w:val="a0"/>
        <w:ind w:leftChars="0" w:left="482" w:rightChars="45" w:right="94" w:hangingChars="200" w:hanging="482"/>
        <w:rPr>
          <w:rFonts w:ascii="仿宋_GB2312" w:eastAsia="仿宋_GB2312" w:hAnsi="仿宋_GB2312" w:cs="仿宋_GB2312"/>
          <w:b/>
          <w:bCs/>
          <w:sz w:val="24"/>
        </w:rPr>
      </w:pPr>
    </w:p>
    <w:p w14:paraId="2BE86A57" w14:textId="77777777" w:rsidR="00FC609F" w:rsidRDefault="00FC609F">
      <w:pPr>
        <w:pStyle w:val="a0"/>
        <w:spacing w:line="320" w:lineRule="exact"/>
        <w:ind w:leftChars="0" w:left="0" w:right="1470"/>
        <w:rPr>
          <w:rFonts w:ascii="仿宋_GB2312" w:eastAsia="仿宋_GB2312" w:hAnsi="仿宋_GB2312" w:cs="仿宋_GB2312"/>
          <w:b/>
          <w:bCs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</w:rPr>
        <w:t>填报说明：</w:t>
      </w:r>
    </w:p>
    <w:p w14:paraId="0E445F3B" w14:textId="77777777" w:rsidR="00FC609F" w:rsidRDefault="00FC609F">
      <w:pPr>
        <w:pStyle w:val="a0"/>
        <w:spacing w:line="320" w:lineRule="exact"/>
        <w:ind w:leftChars="0" w:left="0" w:rightChars="84" w:right="176"/>
        <w:rPr>
          <w:rFonts w:ascii="等线" w:hAnsi="等线" w:cs="等线"/>
          <w:b/>
          <w:bCs/>
          <w:color w:val="FF0000"/>
          <w:sz w:val="22"/>
          <w:szCs w:val="22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  <w:u w:val="single"/>
        </w:rPr>
        <w:t>1、陕建集团年均4000个工程项目，木材总需求量超过</w:t>
      </w:r>
      <w:r w:rsidR="00890F15">
        <w:rPr>
          <w:rFonts w:ascii="仿宋_GB2312" w:eastAsia="仿宋_GB2312" w:hAnsi="仿宋_GB2312" w:cs="仿宋_GB2312"/>
          <w:b/>
          <w:bCs/>
          <w:sz w:val="22"/>
          <w:szCs w:val="22"/>
          <w:u w:val="single"/>
        </w:rPr>
        <w:t>25</w:t>
      </w:r>
      <w:r>
        <w:rPr>
          <w:rFonts w:ascii="仿宋_GB2312" w:eastAsia="仿宋_GB2312" w:hAnsi="仿宋_GB2312" w:cs="仿宋_GB2312" w:hint="eastAsia"/>
          <w:b/>
          <w:bCs/>
          <w:sz w:val="22"/>
          <w:szCs w:val="22"/>
          <w:u w:val="single"/>
        </w:rPr>
        <w:t>亿元，通过集采以量换价，降低供应链供需成本。请各供应商对集采价认真填报，价格是能否入围大集采的重要指标。</w:t>
      </w:r>
    </w:p>
    <w:p w14:paraId="700602D1" w14:textId="77777777" w:rsidR="00FC609F" w:rsidRDefault="00FC609F">
      <w:pPr>
        <w:pStyle w:val="a0"/>
        <w:spacing w:line="320" w:lineRule="exact"/>
        <w:ind w:leftChars="0" w:left="0" w:rightChars="84" w:right="176"/>
        <w:rPr>
          <w:rFonts w:ascii="仿宋_GB2312" w:eastAsia="仿宋_GB2312" w:hAnsi="仿宋_GB2312" w:cs="仿宋_GB2312"/>
          <w:b/>
          <w:bCs/>
          <w:sz w:val="22"/>
          <w:szCs w:val="2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22"/>
          <w:szCs w:val="22"/>
          <w:u w:val="single"/>
        </w:rPr>
        <w:t>2、严格按照上表所列常用产品类别和规格系列范围进行填报，便于对各厂家申报信息进行统计比对。</w:t>
      </w:r>
    </w:p>
    <w:p w14:paraId="31A70875" w14:textId="5CF76C44" w:rsidR="006A2FB6" w:rsidRPr="00F24157" w:rsidRDefault="006A2FB6">
      <w:pPr>
        <w:pStyle w:val="a0"/>
        <w:spacing w:line="320" w:lineRule="exact"/>
        <w:ind w:leftChars="0" w:left="0" w:rightChars="84" w:right="176"/>
        <w:rPr>
          <w:rFonts w:ascii="仿宋_GB2312" w:eastAsia="仿宋_GB2312" w:hAnsi="仿宋_GB2312" w:cs="仿宋_GB2312"/>
          <w:b/>
          <w:bCs/>
          <w:color w:val="FF0000"/>
          <w:sz w:val="22"/>
          <w:szCs w:val="22"/>
          <w:u w:val="single"/>
        </w:rPr>
      </w:pPr>
      <w:r w:rsidRPr="00F24157">
        <w:rPr>
          <w:rFonts w:ascii="仿宋_GB2312" w:eastAsia="仿宋_GB2312" w:hAnsi="仿宋_GB2312" w:cs="仿宋_GB2312" w:hint="eastAsia"/>
          <w:b/>
          <w:bCs/>
          <w:color w:val="FF0000"/>
          <w:sz w:val="22"/>
          <w:szCs w:val="22"/>
          <w:u w:val="single"/>
        </w:rPr>
        <w:t>3、本次资源征集严格按照去中心化</w:t>
      </w:r>
      <w:r w:rsidR="00F24157" w:rsidRPr="00F24157">
        <w:rPr>
          <w:rFonts w:ascii="仿宋_GB2312" w:eastAsia="仿宋_GB2312" w:hAnsi="仿宋_GB2312" w:cs="仿宋_GB2312" w:hint="eastAsia"/>
          <w:b/>
          <w:bCs/>
          <w:color w:val="FF0000"/>
          <w:sz w:val="22"/>
          <w:szCs w:val="22"/>
          <w:u w:val="single"/>
        </w:rPr>
        <w:t>原则</w:t>
      </w:r>
      <w:r w:rsidRPr="00F24157">
        <w:rPr>
          <w:rFonts w:ascii="仿宋_GB2312" w:eastAsia="仿宋_GB2312" w:hAnsi="仿宋_GB2312" w:cs="仿宋_GB2312" w:hint="eastAsia"/>
          <w:b/>
          <w:bCs/>
          <w:color w:val="FF0000"/>
          <w:sz w:val="22"/>
          <w:szCs w:val="22"/>
          <w:u w:val="single"/>
        </w:rPr>
        <w:t>，优先选择可辐射服务全国范围</w:t>
      </w:r>
      <w:r w:rsidR="00333660">
        <w:rPr>
          <w:rFonts w:ascii="仿宋_GB2312" w:eastAsia="仿宋_GB2312" w:hAnsi="仿宋_GB2312" w:cs="仿宋_GB2312" w:hint="eastAsia"/>
          <w:b/>
          <w:bCs/>
          <w:color w:val="FF0000"/>
          <w:sz w:val="22"/>
          <w:szCs w:val="22"/>
          <w:u w:val="single"/>
        </w:rPr>
        <w:t>，</w:t>
      </w:r>
      <w:r w:rsidR="00FE14EF">
        <w:rPr>
          <w:rFonts w:ascii="仿宋_GB2312" w:eastAsia="仿宋_GB2312" w:hAnsi="仿宋_GB2312" w:cs="仿宋_GB2312" w:hint="eastAsia"/>
          <w:b/>
          <w:bCs/>
          <w:color w:val="FF0000"/>
          <w:sz w:val="22"/>
          <w:szCs w:val="22"/>
          <w:u w:val="single"/>
        </w:rPr>
        <w:t>且不同区域价格降幅比例接近</w:t>
      </w:r>
      <w:r w:rsidRPr="00F24157">
        <w:rPr>
          <w:rFonts w:ascii="仿宋_GB2312" w:eastAsia="仿宋_GB2312" w:hAnsi="仿宋_GB2312" w:cs="仿宋_GB2312" w:hint="eastAsia"/>
          <w:b/>
          <w:bCs/>
          <w:color w:val="FF0000"/>
          <w:sz w:val="22"/>
          <w:szCs w:val="22"/>
          <w:u w:val="single"/>
        </w:rPr>
        <w:t>的优质合作伙伴。</w:t>
      </w:r>
    </w:p>
    <w:p w14:paraId="6FFC4625" w14:textId="77777777" w:rsidR="00FC609F" w:rsidRDefault="006A2FB6">
      <w:pPr>
        <w:pStyle w:val="a0"/>
        <w:spacing w:line="320" w:lineRule="exact"/>
        <w:ind w:leftChars="0" w:left="0" w:rightChars="84" w:right="176"/>
        <w:rPr>
          <w:rFonts w:ascii="仿宋_GB2312" w:eastAsia="仿宋_GB2312" w:hAnsi="仿宋_GB2312" w:cs="仿宋_GB2312"/>
          <w:b/>
          <w:bCs/>
          <w:sz w:val="22"/>
          <w:szCs w:val="22"/>
          <w:u w:val="single"/>
        </w:rPr>
      </w:pPr>
      <w:r>
        <w:rPr>
          <w:rFonts w:ascii="仿宋_GB2312" w:eastAsia="仿宋_GB2312" w:hAnsi="仿宋_GB2312" w:cs="仿宋_GB2312"/>
          <w:b/>
          <w:bCs/>
          <w:sz w:val="22"/>
          <w:szCs w:val="22"/>
          <w:u w:val="single"/>
        </w:rPr>
        <w:t>4</w:t>
      </w:r>
      <w:r w:rsidR="00FC609F">
        <w:rPr>
          <w:rFonts w:ascii="仿宋_GB2312" w:eastAsia="仿宋_GB2312" w:hAnsi="仿宋_GB2312" w:cs="仿宋_GB2312" w:hint="eastAsia"/>
          <w:b/>
          <w:bCs/>
          <w:sz w:val="22"/>
          <w:szCs w:val="22"/>
          <w:u w:val="single"/>
        </w:rPr>
        <w:t>、专业性资质：方木供应商需提供进出口贸易资质资源和木材加工厂独家授权书，镜面板供应商需提供生产厂家独家授权书。</w:t>
      </w:r>
    </w:p>
    <w:p w14:paraId="3C1BEAE2" w14:textId="77777777" w:rsidR="00FC609F" w:rsidRDefault="006A2FB6">
      <w:pPr>
        <w:pStyle w:val="a0"/>
        <w:spacing w:line="320" w:lineRule="exact"/>
        <w:ind w:leftChars="0" w:left="0" w:rightChars="84" w:right="176"/>
        <w:rPr>
          <w:rFonts w:ascii="仿宋_GB2312" w:eastAsia="仿宋_GB2312" w:hAnsi="仿宋_GB2312" w:cs="仿宋_GB2312"/>
          <w:b/>
          <w:bCs/>
          <w:sz w:val="22"/>
          <w:szCs w:val="22"/>
          <w:u w:val="single"/>
        </w:rPr>
      </w:pPr>
      <w:r>
        <w:rPr>
          <w:rFonts w:ascii="仿宋_GB2312" w:eastAsia="仿宋_GB2312" w:hAnsi="仿宋_GB2312" w:cs="仿宋_GB2312"/>
          <w:b/>
          <w:bCs/>
          <w:sz w:val="22"/>
          <w:szCs w:val="22"/>
          <w:u w:val="single"/>
        </w:rPr>
        <w:t>5</w:t>
      </w:r>
      <w:r w:rsidR="00FC609F">
        <w:rPr>
          <w:rFonts w:ascii="仿宋_GB2312" w:eastAsia="仿宋_GB2312" w:hAnsi="仿宋_GB2312" w:cs="仿宋_GB2312" w:hint="eastAsia"/>
          <w:b/>
          <w:bCs/>
          <w:sz w:val="22"/>
          <w:szCs w:val="22"/>
          <w:u w:val="single"/>
        </w:rPr>
        <w:t>、付款方式：支付半年银承、陕建筑信（半年内含半年）、供应链金融等金融产品所产生费用由供应商承担。</w:t>
      </w:r>
    </w:p>
    <w:p w14:paraId="160EBA3E" w14:textId="77777777" w:rsidR="00FC609F" w:rsidRDefault="006A2FB6">
      <w:pPr>
        <w:pStyle w:val="a0"/>
        <w:spacing w:line="320" w:lineRule="exact"/>
        <w:ind w:leftChars="0" w:left="0" w:rightChars="84" w:right="176"/>
        <w:rPr>
          <w:rFonts w:ascii="仿宋_GB2312" w:eastAsia="仿宋_GB2312" w:hAnsi="仿宋_GB2312" w:cs="仿宋_GB2312"/>
          <w:b/>
          <w:bCs/>
          <w:sz w:val="22"/>
          <w:szCs w:val="22"/>
          <w:u w:val="single"/>
        </w:rPr>
      </w:pPr>
      <w:r>
        <w:rPr>
          <w:rFonts w:ascii="仿宋_GB2312" w:eastAsia="仿宋_GB2312" w:hAnsi="仿宋_GB2312" w:cs="仿宋_GB2312"/>
          <w:b/>
          <w:bCs/>
          <w:sz w:val="22"/>
          <w:szCs w:val="22"/>
          <w:u w:val="single"/>
        </w:rPr>
        <w:t>6</w:t>
      </w:r>
      <w:r w:rsidR="00FC609F">
        <w:rPr>
          <w:rFonts w:ascii="仿宋_GB2312" w:eastAsia="仿宋_GB2312" w:hAnsi="仿宋_GB2312" w:cs="仿宋_GB2312" w:hint="eastAsia"/>
          <w:b/>
          <w:bCs/>
          <w:sz w:val="22"/>
          <w:szCs w:val="22"/>
          <w:u w:val="single"/>
        </w:rPr>
        <w:t>、账期：本月结算上月已完成订单，次月15日前支付货款。</w:t>
      </w:r>
    </w:p>
    <w:p w14:paraId="4E0BA3B4" w14:textId="77777777" w:rsidR="00FC609F" w:rsidRDefault="00FC609F">
      <w:pPr>
        <w:pStyle w:val="a0"/>
        <w:tabs>
          <w:tab w:val="left" w:pos="312"/>
        </w:tabs>
        <w:spacing w:line="320" w:lineRule="exact"/>
        <w:ind w:leftChars="0" w:left="0" w:right="1470"/>
        <w:rPr>
          <w:rFonts w:ascii="仿宋_GB2312" w:eastAsia="仿宋_GB2312" w:hAnsi="仿宋_GB2312" w:cs="仿宋_GB2312"/>
          <w:b/>
          <w:bCs/>
          <w:sz w:val="28"/>
          <w:szCs w:val="28"/>
          <w:u w:val="single"/>
        </w:rPr>
      </w:pPr>
    </w:p>
    <w:p w14:paraId="2F941FA9" w14:textId="77777777" w:rsidR="00FC609F" w:rsidRDefault="00FC609F">
      <w:pPr>
        <w:pStyle w:val="a0"/>
        <w:tabs>
          <w:tab w:val="left" w:pos="312"/>
        </w:tabs>
        <w:spacing w:line="320" w:lineRule="exact"/>
        <w:ind w:leftChars="0" w:left="0" w:right="1470"/>
        <w:rPr>
          <w:rFonts w:ascii="仿宋_GB2312" w:eastAsia="仿宋_GB2312" w:hAnsi="仿宋_GB2312" w:cs="仿宋_GB2312"/>
          <w:b/>
          <w:bCs/>
          <w:sz w:val="28"/>
          <w:szCs w:val="28"/>
          <w:u w:val="single"/>
        </w:rPr>
      </w:pPr>
    </w:p>
    <w:p w14:paraId="608F661E" w14:textId="77777777" w:rsidR="00FC609F" w:rsidRDefault="00FC609F">
      <w:pPr>
        <w:pStyle w:val="a0"/>
        <w:ind w:leftChars="0" w:left="0" w:right="1470"/>
        <w:rPr>
          <w:rFonts w:ascii="宋体" w:hAnsi="宋体" w:cs="宋体"/>
          <w:b/>
          <w:bCs/>
          <w:color w:val="FF0000"/>
          <w:sz w:val="24"/>
        </w:rPr>
      </w:pPr>
    </w:p>
    <w:sectPr w:rsidR="00FC609F">
      <w:headerReference w:type="default" r:id="rId7"/>
      <w:pgSz w:w="11906" w:h="16838"/>
      <w:pgMar w:top="1080" w:right="1440" w:bottom="108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65404" w14:textId="77777777" w:rsidR="00FE1C83" w:rsidRDefault="00FE1C83">
      <w:r>
        <w:separator/>
      </w:r>
    </w:p>
  </w:endnote>
  <w:endnote w:type="continuationSeparator" w:id="0">
    <w:p w14:paraId="44C1DB82" w14:textId="77777777" w:rsidR="00FE1C83" w:rsidRDefault="00FE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D76C7" w14:textId="77777777" w:rsidR="00FE1C83" w:rsidRDefault="00FE1C83">
      <w:r>
        <w:separator/>
      </w:r>
    </w:p>
  </w:footnote>
  <w:footnote w:type="continuationSeparator" w:id="0">
    <w:p w14:paraId="3167CFCB" w14:textId="77777777" w:rsidR="00FE1C83" w:rsidRDefault="00FE1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CBE4D" w14:textId="77777777" w:rsidR="00FC609F" w:rsidRDefault="00FC609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A17AB"/>
    <w:multiLevelType w:val="multilevel"/>
    <w:tmpl w:val="47AA17A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9534999"/>
    <w:rsid w:val="00062B04"/>
    <w:rsid w:val="00141CE8"/>
    <w:rsid w:val="0015348C"/>
    <w:rsid w:val="0017043C"/>
    <w:rsid w:val="001920FE"/>
    <w:rsid w:val="00306F0E"/>
    <w:rsid w:val="00333660"/>
    <w:rsid w:val="00417E98"/>
    <w:rsid w:val="0042044D"/>
    <w:rsid w:val="00431B4C"/>
    <w:rsid w:val="00580128"/>
    <w:rsid w:val="00654F78"/>
    <w:rsid w:val="0067636B"/>
    <w:rsid w:val="006A2FB6"/>
    <w:rsid w:val="006E50FC"/>
    <w:rsid w:val="007070BA"/>
    <w:rsid w:val="00722E4E"/>
    <w:rsid w:val="00813406"/>
    <w:rsid w:val="008651F3"/>
    <w:rsid w:val="00890F15"/>
    <w:rsid w:val="00900732"/>
    <w:rsid w:val="00966C83"/>
    <w:rsid w:val="009C0BA3"/>
    <w:rsid w:val="00A32922"/>
    <w:rsid w:val="00B745F0"/>
    <w:rsid w:val="00C2429B"/>
    <w:rsid w:val="00C51C95"/>
    <w:rsid w:val="00D12C4D"/>
    <w:rsid w:val="00D17806"/>
    <w:rsid w:val="00D57435"/>
    <w:rsid w:val="00D96923"/>
    <w:rsid w:val="00EA796D"/>
    <w:rsid w:val="00F2136D"/>
    <w:rsid w:val="00F24157"/>
    <w:rsid w:val="00F3396C"/>
    <w:rsid w:val="00F33DC8"/>
    <w:rsid w:val="00F85E8C"/>
    <w:rsid w:val="00FC609F"/>
    <w:rsid w:val="00FE14EF"/>
    <w:rsid w:val="00FE1C83"/>
    <w:rsid w:val="00FF3A1F"/>
    <w:rsid w:val="01465FAD"/>
    <w:rsid w:val="01620250"/>
    <w:rsid w:val="01831C33"/>
    <w:rsid w:val="0315585B"/>
    <w:rsid w:val="034F0BBC"/>
    <w:rsid w:val="0381005C"/>
    <w:rsid w:val="041E7921"/>
    <w:rsid w:val="05326A3A"/>
    <w:rsid w:val="057B3E6E"/>
    <w:rsid w:val="06565B31"/>
    <w:rsid w:val="068E503E"/>
    <w:rsid w:val="069F5679"/>
    <w:rsid w:val="06F57984"/>
    <w:rsid w:val="07586604"/>
    <w:rsid w:val="084F72C7"/>
    <w:rsid w:val="086C3457"/>
    <w:rsid w:val="08A65C9C"/>
    <w:rsid w:val="091465B3"/>
    <w:rsid w:val="096F6D05"/>
    <w:rsid w:val="09BB0A14"/>
    <w:rsid w:val="09F50F6C"/>
    <w:rsid w:val="0B9D32F6"/>
    <w:rsid w:val="0D1E537F"/>
    <w:rsid w:val="0E0C1557"/>
    <w:rsid w:val="0EF04DAF"/>
    <w:rsid w:val="0F117DF5"/>
    <w:rsid w:val="0F36446E"/>
    <w:rsid w:val="0FD45336"/>
    <w:rsid w:val="125209DC"/>
    <w:rsid w:val="129F37AC"/>
    <w:rsid w:val="1374132A"/>
    <w:rsid w:val="14196C96"/>
    <w:rsid w:val="14811935"/>
    <w:rsid w:val="15967410"/>
    <w:rsid w:val="15B90EE0"/>
    <w:rsid w:val="15BF384B"/>
    <w:rsid w:val="16CA620F"/>
    <w:rsid w:val="17EC3B4F"/>
    <w:rsid w:val="185D24D6"/>
    <w:rsid w:val="18B577D4"/>
    <w:rsid w:val="18C94D23"/>
    <w:rsid w:val="18EA6FE0"/>
    <w:rsid w:val="19534999"/>
    <w:rsid w:val="19737C7B"/>
    <w:rsid w:val="1A3539B9"/>
    <w:rsid w:val="1BD106B3"/>
    <w:rsid w:val="1D2877A7"/>
    <w:rsid w:val="1D490C57"/>
    <w:rsid w:val="1D497DAF"/>
    <w:rsid w:val="1D8D7CCF"/>
    <w:rsid w:val="1EDC0D0C"/>
    <w:rsid w:val="1F144601"/>
    <w:rsid w:val="1F2E47CF"/>
    <w:rsid w:val="1FA1746E"/>
    <w:rsid w:val="21257E6F"/>
    <w:rsid w:val="21B407AB"/>
    <w:rsid w:val="21D16544"/>
    <w:rsid w:val="22040111"/>
    <w:rsid w:val="22D54BFD"/>
    <w:rsid w:val="230A0BC8"/>
    <w:rsid w:val="23494C3E"/>
    <w:rsid w:val="243C06B4"/>
    <w:rsid w:val="24454AC4"/>
    <w:rsid w:val="252D7B4B"/>
    <w:rsid w:val="25526C55"/>
    <w:rsid w:val="267103DE"/>
    <w:rsid w:val="269F4C4B"/>
    <w:rsid w:val="26D7336E"/>
    <w:rsid w:val="26F359C8"/>
    <w:rsid w:val="2715272B"/>
    <w:rsid w:val="27AB0B17"/>
    <w:rsid w:val="287261B5"/>
    <w:rsid w:val="287F1E41"/>
    <w:rsid w:val="2942190A"/>
    <w:rsid w:val="29C7588F"/>
    <w:rsid w:val="2A8167E6"/>
    <w:rsid w:val="2A937F2E"/>
    <w:rsid w:val="2BE02B81"/>
    <w:rsid w:val="2CB321AF"/>
    <w:rsid w:val="2CE91AB4"/>
    <w:rsid w:val="2DDE046B"/>
    <w:rsid w:val="2E0D05D6"/>
    <w:rsid w:val="2E1B100C"/>
    <w:rsid w:val="2F403D1C"/>
    <w:rsid w:val="2F6F700C"/>
    <w:rsid w:val="2FDB39FC"/>
    <w:rsid w:val="30D60404"/>
    <w:rsid w:val="30F01981"/>
    <w:rsid w:val="3197708F"/>
    <w:rsid w:val="31EE57A0"/>
    <w:rsid w:val="326256DA"/>
    <w:rsid w:val="32EF1880"/>
    <w:rsid w:val="330A1A42"/>
    <w:rsid w:val="33204185"/>
    <w:rsid w:val="337674A1"/>
    <w:rsid w:val="33C5600A"/>
    <w:rsid w:val="33DC5150"/>
    <w:rsid w:val="347F3D30"/>
    <w:rsid w:val="348F6720"/>
    <w:rsid w:val="34BE24A8"/>
    <w:rsid w:val="35460375"/>
    <w:rsid w:val="355511E5"/>
    <w:rsid w:val="362E65CF"/>
    <w:rsid w:val="38043610"/>
    <w:rsid w:val="389B47EB"/>
    <w:rsid w:val="39483E4D"/>
    <w:rsid w:val="3AA23C5F"/>
    <w:rsid w:val="3AC630D5"/>
    <w:rsid w:val="3B1928D3"/>
    <w:rsid w:val="3BEB0348"/>
    <w:rsid w:val="3C566B6D"/>
    <w:rsid w:val="3E226CB8"/>
    <w:rsid w:val="3ED847A8"/>
    <w:rsid w:val="3F130167"/>
    <w:rsid w:val="3F231296"/>
    <w:rsid w:val="3F5F4883"/>
    <w:rsid w:val="401348B2"/>
    <w:rsid w:val="40D816A9"/>
    <w:rsid w:val="41424248"/>
    <w:rsid w:val="4169706F"/>
    <w:rsid w:val="41DB4B12"/>
    <w:rsid w:val="41DD445A"/>
    <w:rsid w:val="41F263EB"/>
    <w:rsid w:val="421D21C9"/>
    <w:rsid w:val="438234E6"/>
    <w:rsid w:val="43D4688F"/>
    <w:rsid w:val="44832E6F"/>
    <w:rsid w:val="448A3EAA"/>
    <w:rsid w:val="44F60223"/>
    <w:rsid w:val="45846D7E"/>
    <w:rsid w:val="45AF2B44"/>
    <w:rsid w:val="46683266"/>
    <w:rsid w:val="47DC2361"/>
    <w:rsid w:val="488F0E32"/>
    <w:rsid w:val="48A65EB4"/>
    <w:rsid w:val="498573A9"/>
    <w:rsid w:val="49C739E2"/>
    <w:rsid w:val="49FC59D9"/>
    <w:rsid w:val="4A9C6249"/>
    <w:rsid w:val="4AA05C68"/>
    <w:rsid w:val="4B0B09B0"/>
    <w:rsid w:val="4B390EC7"/>
    <w:rsid w:val="4C2E15E1"/>
    <w:rsid w:val="4C863521"/>
    <w:rsid w:val="4C9A23BA"/>
    <w:rsid w:val="4CDB7BB5"/>
    <w:rsid w:val="4CDD2539"/>
    <w:rsid w:val="4D21330F"/>
    <w:rsid w:val="4D41647F"/>
    <w:rsid w:val="4DB300B1"/>
    <w:rsid w:val="4DF159EC"/>
    <w:rsid w:val="4EAA6C6A"/>
    <w:rsid w:val="4ED8438E"/>
    <w:rsid w:val="4F161FA4"/>
    <w:rsid w:val="4F295D35"/>
    <w:rsid w:val="4F4535AC"/>
    <w:rsid w:val="4FAA33F5"/>
    <w:rsid w:val="502A5F52"/>
    <w:rsid w:val="50364BB7"/>
    <w:rsid w:val="50F2397D"/>
    <w:rsid w:val="51B665C3"/>
    <w:rsid w:val="51EA10FE"/>
    <w:rsid w:val="52C60FD6"/>
    <w:rsid w:val="5302377C"/>
    <w:rsid w:val="533238EA"/>
    <w:rsid w:val="555B429F"/>
    <w:rsid w:val="5604131E"/>
    <w:rsid w:val="56126256"/>
    <w:rsid w:val="566535E6"/>
    <w:rsid w:val="56A9385F"/>
    <w:rsid w:val="56BC16A0"/>
    <w:rsid w:val="572003E7"/>
    <w:rsid w:val="578D1BD5"/>
    <w:rsid w:val="579F5016"/>
    <w:rsid w:val="57E95DB2"/>
    <w:rsid w:val="58070A31"/>
    <w:rsid w:val="587701FE"/>
    <w:rsid w:val="58B4087A"/>
    <w:rsid w:val="58D76120"/>
    <w:rsid w:val="5920063B"/>
    <w:rsid w:val="5A924752"/>
    <w:rsid w:val="5AA5509D"/>
    <w:rsid w:val="5B1A584B"/>
    <w:rsid w:val="5C4E3093"/>
    <w:rsid w:val="5D2E6542"/>
    <w:rsid w:val="5D566B6C"/>
    <w:rsid w:val="5D701AF9"/>
    <w:rsid w:val="5D9565F5"/>
    <w:rsid w:val="5E245F0C"/>
    <w:rsid w:val="5EB6097D"/>
    <w:rsid w:val="5ECE51B7"/>
    <w:rsid w:val="5F6D65C2"/>
    <w:rsid w:val="5F991F14"/>
    <w:rsid w:val="605A49D0"/>
    <w:rsid w:val="6336188E"/>
    <w:rsid w:val="63CB5BB2"/>
    <w:rsid w:val="646D2470"/>
    <w:rsid w:val="648A0074"/>
    <w:rsid w:val="64AB4B2D"/>
    <w:rsid w:val="64CE3EB6"/>
    <w:rsid w:val="671626BF"/>
    <w:rsid w:val="67FF6AB3"/>
    <w:rsid w:val="68477530"/>
    <w:rsid w:val="68495CEE"/>
    <w:rsid w:val="68BE3DD2"/>
    <w:rsid w:val="69A24A12"/>
    <w:rsid w:val="6BD25042"/>
    <w:rsid w:val="6BEF4AC8"/>
    <w:rsid w:val="6C674FD9"/>
    <w:rsid w:val="6D3E02A6"/>
    <w:rsid w:val="6D68670B"/>
    <w:rsid w:val="6DE916C4"/>
    <w:rsid w:val="6E6247B2"/>
    <w:rsid w:val="6E8D7561"/>
    <w:rsid w:val="701336AD"/>
    <w:rsid w:val="703B2EEF"/>
    <w:rsid w:val="709E7CD6"/>
    <w:rsid w:val="712C7A8D"/>
    <w:rsid w:val="7151241F"/>
    <w:rsid w:val="71685283"/>
    <w:rsid w:val="71BC4FBB"/>
    <w:rsid w:val="728501C3"/>
    <w:rsid w:val="729A1E51"/>
    <w:rsid w:val="72F63F08"/>
    <w:rsid w:val="730A04AB"/>
    <w:rsid w:val="735309EB"/>
    <w:rsid w:val="74140842"/>
    <w:rsid w:val="7480638B"/>
    <w:rsid w:val="74A85A9B"/>
    <w:rsid w:val="74BD28D4"/>
    <w:rsid w:val="76366648"/>
    <w:rsid w:val="767B2116"/>
    <w:rsid w:val="76806E42"/>
    <w:rsid w:val="76DA320B"/>
    <w:rsid w:val="77320605"/>
    <w:rsid w:val="777F5D45"/>
    <w:rsid w:val="778C38E8"/>
    <w:rsid w:val="77E63385"/>
    <w:rsid w:val="78E6644C"/>
    <w:rsid w:val="79452524"/>
    <w:rsid w:val="7A4955E7"/>
    <w:rsid w:val="7A8D0AFE"/>
    <w:rsid w:val="7B4C52F6"/>
    <w:rsid w:val="7BF91171"/>
    <w:rsid w:val="7BFF6F2E"/>
    <w:rsid w:val="7C444579"/>
    <w:rsid w:val="7CA01F93"/>
    <w:rsid w:val="7CEE2818"/>
    <w:rsid w:val="7D04456B"/>
    <w:rsid w:val="7D0B3799"/>
    <w:rsid w:val="7D1A4A0B"/>
    <w:rsid w:val="7DBB194F"/>
    <w:rsid w:val="7ECE77D3"/>
    <w:rsid w:val="7EDC5AFF"/>
    <w:rsid w:val="7F7152C3"/>
    <w:rsid w:val="7FB107D4"/>
    <w:rsid w:val="7FBE3E11"/>
    <w:rsid w:val="7FEB50C1"/>
    <w:rsid w:val="7FF25B4A"/>
    <w:rsid w:val="7FFB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7AEA7F"/>
  <w15:chartTrackingRefBased/>
  <w15:docId w15:val="{54E19B89-605D-4C81-A3BC-B746918B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Block Text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21">
    <w:name w:val="font2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styleId="a4">
    <w:name w:val="FollowedHyperlink"/>
    <w:qFormat/>
    <w:rPr>
      <w:color w:val="333333"/>
      <w:u w:val="none"/>
    </w:rPr>
  </w:style>
  <w:style w:type="character" w:styleId="a5">
    <w:name w:val="Hyperlink"/>
    <w:qFormat/>
    <w:rPr>
      <w:color w:val="333333"/>
      <w:u w:val="none"/>
    </w:rPr>
  </w:style>
  <w:style w:type="character" w:customStyle="1" w:styleId="hover32">
    <w:name w:val="hover32"/>
    <w:qFormat/>
    <w:rPr>
      <w:color w:val="FFFFFF"/>
    </w:rPr>
  </w:style>
  <w:style w:type="character" w:customStyle="1" w:styleId="input-icon2">
    <w:name w:val="input-icon2"/>
    <w:basedOn w:val="a1"/>
    <w:qFormat/>
  </w:style>
  <w:style w:type="character" w:customStyle="1" w:styleId="hover30">
    <w:name w:val="hover30"/>
    <w:qFormat/>
    <w:rPr>
      <w:shd w:val="clear" w:color="auto" w:fill="EEEEEE"/>
    </w:rPr>
  </w:style>
  <w:style w:type="character" w:customStyle="1" w:styleId="hover29">
    <w:name w:val="hover29"/>
    <w:qFormat/>
    <w:rPr>
      <w:color w:val="5FB878"/>
    </w:rPr>
  </w:style>
  <w:style w:type="character" w:customStyle="1" w:styleId="active5">
    <w:name w:val="active5"/>
    <w:qFormat/>
    <w:rPr>
      <w:color w:val="FFFFFF"/>
      <w:shd w:val="clear" w:color="auto" w:fill="2DC3E8"/>
    </w:rPr>
  </w:style>
  <w:style w:type="character" w:customStyle="1" w:styleId="old">
    <w:name w:val="old"/>
    <w:qFormat/>
    <w:rPr>
      <w:color w:val="999999"/>
    </w:rPr>
  </w:style>
  <w:style w:type="character" w:customStyle="1" w:styleId="font11">
    <w:name w:val="font11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layui-laypage-curr">
    <w:name w:val="layui-laypage-curr"/>
    <w:basedOn w:val="a1"/>
    <w:qFormat/>
  </w:style>
  <w:style w:type="character" w:customStyle="1" w:styleId="hover31">
    <w:name w:val="hover31"/>
    <w:qFormat/>
    <w:rPr>
      <w:color w:val="FF0000"/>
    </w:rPr>
  </w:style>
  <w:style w:type="character" w:customStyle="1" w:styleId="layui-this">
    <w:name w:val="layui-this"/>
    <w:qFormat/>
    <w:rPr>
      <w:bdr w:val="single" w:sz="6" w:space="0" w:color="EEEEEE"/>
      <w:shd w:val="clear" w:color="auto" w:fill="FFFFFF"/>
    </w:rPr>
  </w:style>
  <w:style w:type="character" w:customStyle="1" w:styleId="first-child">
    <w:name w:val="first-child"/>
    <w:basedOn w:val="a1"/>
    <w:qFormat/>
  </w:style>
  <w:style w:type="character" w:customStyle="1" w:styleId="hover28">
    <w:name w:val="hover28"/>
    <w:qFormat/>
    <w:rPr>
      <w:color w:val="5FB878"/>
    </w:rPr>
  </w:style>
  <w:style w:type="paragraph" w:styleId="a6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0">
    <w:name w:val="Block Text"/>
    <w:basedOn w:val="a"/>
    <w:qFormat/>
    <w:pPr>
      <w:spacing w:after="120"/>
      <w:ind w:leftChars="700" w:left="1440" w:rightChars="700" w:right="700"/>
    </w:p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Candice</dc:creator>
  <cp:keywords/>
  <cp:lastModifiedBy>admin</cp:lastModifiedBy>
  <cp:revision>7</cp:revision>
  <cp:lastPrinted>2021-07-26T03:36:00Z</cp:lastPrinted>
  <dcterms:created xsi:type="dcterms:W3CDTF">2021-11-08T01:49:00Z</dcterms:created>
  <dcterms:modified xsi:type="dcterms:W3CDTF">2021-11-08T08:17:00Z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161056D4F7F64E42A01CEA622FD4E24D</vt:lpwstr>
  </property>
</Properties>
</file>